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B4380" w14:textId="5B693F19" w:rsidR="00151CDF" w:rsidRPr="00151CDF" w:rsidRDefault="00151CDF" w:rsidP="00151CDF">
      <w:pPr>
        <w:widowControl/>
        <w:tabs>
          <w:tab w:val="right" w:pos="9639"/>
        </w:tabs>
        <w:jc w:val="left"/>
        <w:rPr>
          <w:rFonts w:ascii="Arial" w:eastAsia="等线" w:hAnsi="Arial" w:cs="Arial"/>
          <w:b/>
          <w:kern w:val="0"/>
          <w:sz w:val="24"/>
          <w:szCs w:val="24"/>
          <w:lang w:val="en-GB"/>
        </w:rPr>
      </w:pPr>
      <w:bookmarkStart w:id="0" w:name="_Hlk491845607"/>
      <w:r w:rsidRPr="00151CDF">
        <w:rPr>
          <w:rFonts w:ascii="Arial" w:eastAsia="MS Mincho" w:hAnsi="Arial" w:cs="Arial"/>
          <w:b/>
          <w:kern w:val="0"/>
          <w:sz w:val="24"/>
          <w:szCs w:val="24"/>
          <w:lang w:val="en-GB" w:eastAsia="en-US"/>
        </w:rPr>
        <w:t>3GPP TSG-RAN WG4 Meeting #104</w:t>
      </w:r>
      <w:r w:rsidRPr="00151CDF">
        <w:rPr>
          <w:rFonts w:ascii="Arial" w:eastAsia="等线" w:hAnsi="Arial" w:cs="Arial"/>
          <w:b/>
          <w:kern w:val="0"/>
          <w:sz w:val="24"/>
          <w:szCs w:val="24"/>
          <w:lang w:val="en-GB"/>
        </w:rPr>
        <w:t>-e</w:t>
      </w:r>
      <w:r w:rsidRPr="00151CDF">
        <w:rPr>
          <w:rFonts w:ascii="Arial" w:eastAsia="MS Mincho" w:hAnsi="Arial" w:cs="Arial" w:hint="eastAsia"/>
          <w:b/>
          <w:kern w:val="0"/>
          <w:sz w:val="24"/>
          <w:szCs w:val="24"/>
          <w:lang w:val="en-GB"/>
        </w:rPr>
        <w:t xml:space="preserve">   </w:t>
      </w:r>
      <w:r>
        <w:rPr>
          <w:rFonts w:ascii="Arial" w:eastAsia="MS Mincho" w:hAnsi="Arial" w:cs="Arial" w:hint="eastAsia"/>
          <w:b/>
          <w:kern w:val="0"/>
          <w:sz w:val="24"/>
          <w:szCs w:val="24"/>
          <w:lang w:val="en-GB"/>
        </w:rPr>
        <w:t xml:space="preserve">                              </w:t>
      </w:r>
      <w:r w:rsidRPr="00151CDF">
        <w:rPr>
          <w:rFonts w:ascii="Arial" w:eastAsia="MS Mincho" w:hAnsi="Arial" w:cs="Arial"/>
          <w:b/>
          <w:kern w:val="0"/>
          <w:sz w:val="24"/>
          <w:szCs w:val="24"/>
          <w:lang w:val="en-GB" w:eastAsia="en-US"/>
        </w:rPr>
        <w:t>R4-</w:t>
      </w:r>
      <w:r w:rsidR="00EB63DE" w:rsidRPr="00EB63DE">
        <w:t xml:space="preserve"> </w:t>
      </w:r>
      <w:r w:rsidR="00EB63DE" w:rsidRPr="00EB63DE">
        <w:rPr>
          <w:rFonts w:ascii="Arial" w:eastAsia="等线" w:hAnsi="Arial" w:cs="Arial"/>
          <w:b/>
          <w:kern w:val="0"/>
          <w:sz w:val="24"/>
          <w:szCs w:val="24"/>
          <w:lang w:val="en-GB"/>
        </w:rPr>
        <w:t>2213628</w:t>
      </w:r>
    </w:p>
    <w:bookmarkEnd w:id="0"/>
    <w:p w14:paraId="46A940EB" w14:textId="7F623225" w:rsidR="00151CDF" w:rsidRPr="00151CDF" w:rsidRDefault="00151CDF" w:rsidP="00151CDF">
      <w:pPr>
        <w:widowControl/>
        <w:tabs>
          <w:tab w:val="right" w:pos="9639"/>
        </w:tabs>
        <w:spacing w:after="100" w:afterAutospacing="1"/>
        <w:jc w:val="left"/>
        <w:rPr>
          <w:rFonts w:ascii="Arial" w:eastAsia="等线" w:hAnsi="Arial" w:cs="Arial"/>
          <w:b/>
          <w:kern w:val="0"/>
          <w:sz w:val="24"/>
          <w:szCs w:val="24"/>
          <w:lang w:val="en-GB"/>
        </w:rPr>
      </w:pPr>
      <w:r w:rsidRPr="00151CDF">
        <w:rPr>
          <w:rFonts w:ascii="Arial" w:eastAsia="等线" w:hAnsi="Arial" w:cs="Arial" w:hint="eastAsia"/>
          <w:b/>
          <w:kern w:val="0"/>
          <w:sz w:val="24"/>
          <w:szCs w:val="24"/>
          <w:lang w:val="en-GB"/>
        </w:rPr>
        <w:t>E</w:t>
      </w:r>
      <w:r w:rsidRPr="00151CDF">
        <w:rPr>
          <w:rFonts w:ascii="Arial" w:eastAsia="等线" w:hAnsi="Arial" w:cs="Arial"/>
          <w:b/>
          <w:kern w:val="0"/>
          <w:sz w:val="24"/>
          <w:szCs w:val="24"/>
          <w:lang w:val="en-GB"/>
        </w:rPr>
        <w:t>lectronic Meeting</w:t>
      </w:r>
      <w:r w:rsidRPr="00151CDF">
        <w:rPr>
          <w:rFonts w:ascii="Arial" w:eastAsia="MS Mincho" w:hAnsi="Arial" w:cs="Arial"/>
          <w:b/>
          <w:kern w:val="0"/>
          <w:sz w:val="24"/>
          <w:szCs w:val="24"/>
          <w:lang w:val="en-GB" w:eastAsia="en-US"/>
        </w:rPr>
        <w:t>,</w:t>
      </w:r>
      <w:r w:rsidRPr="00151CDF">
        <w:rPr>
          <w:rFonts w:ascii="Arial" w:eastAsia="MS Mincho" w:hAnsi="Arial" w:cs="Arial" w:hint="eastAsia"/>
          <w:b/>
          <w:kern w:val="0"/>
          <w:sz w:val="24"/>
          <w:szCs w:val="24"/>
          <w:lang w:val="en-GB" w:eastAsia="en-US"/>
        </w:rPr>
        <w:t xml:space="preserve"> </w:t>
      </w:r>
      <w:r w:rsidRPr="00151CDF">
        <w:rPr>
          <w:rFonts w:ascii="Arial" w:eastAsia="等线" w:hAnsi="Arial" w:cs="Arial"/>
          <w:b/>
          <w:kern w:val="0"/>
          <w:sz w:val="24"/>
          <w:szCs w:val="24"/>
          <w:lang w:val="en-GB"/>
        </w:rPr>
        <w:t>15 – 26 August</w:t>
      </w:r>
      <w:r w:rsidRPr="00151CDF">
        <w:rPr>
          <w:rFonts w:ascii="Arial" w:eastAsia="MS Mincho" w:hAnsi="Arial" w:cs="Arial"/>
          <w:b/>
          <w:kern w:val="0"/>
          <w:sz w:val="24"/>
          <w:szCs w:val="24"/>
          <w:lang w:val="en-GB" w:eastAsia="en-US"/>
        </w:rPr>
        <w:t>, 20</w:t>
      </w:r>
      <w:r w:rsidRPr="00151CDF">
        <w:rPr>
          <w:rFonts w:ascii="Arial" w:eastAsia="等线" w:hAnsi="Arial" w:cs="Arial" w:hint="eastAsia"/>
          <w:b/>
          <w:kern w:val="0"/>
          <w:sz w:val="24"/>
          <w:szCs w:val="24"/>
          <w:lang w:val="en-GB"/>
        </w:rPr>
        <w:t>2</w:t>
      </w:r>
      <w:r w:rsidRPr="00151CDF">
        <w:rPr>
          <w:rFonts w:ascii="Arial" w:eastAsia="等线" w:hAnsi="Arial" w:cs="Arial"/>
          <w:b/>
          <w:kern w:val="0"/>
          <w:sz w:val="24"/>
          <w:szCs w:val="24"/>
          <w:lang w:val="en-GB"/>
        </w:rPr>
        <w:t>2</w:t>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4F187B9C"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3E0EB8" w:rsidRPr="003E0EB8">
        <w:rPr>
          <w:rFonts w:ascii="Arial" w:eastAsia="MS Mincho" w:hAnsi="Arial" w:cs="Arial"/>
          <w:color w:val="000000"/>
          <w:kern w:val="0"/>
          <w:sz w:val="22"/>
          <w:szCs w:val="20"/>
          <w:lang w:val="en-GB" w:eastAsia="ja-JP"/>
        </w:rPr>
        <w:t>Discussion on Multi-carrier enhancements</w:t>
      </w:r>
    </w:p>
    <w:p w14:paraId="77A5DDF9" w14:textId="2DA0EF42"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D77A98" w:rsidRPr="00D77A98">
        <w:rPr>
          <w:rFonts w:ascii="Arial" w:eastAsia="MS Mincho" w:hAnsi="Arial" w:cs="Arial"/>
          <w:color w:val="000000"/>
          <w:kern w:val="0"/>
          <w:sz w:val="22"/>
          <w:szCs w:val="20"/>
          <w:lang w:val="pt-BR" w:eastAsia="ja-JP"/>
        </w:rPr>
        <w:t>11</w:t>
      </w:r>
      <w:r w:rsidR="00D77A98" w:rsidRPr="00D77A98">
        <w:rPr>
          <w:rFonts w:ascii="Arial" w:eastAsia="MS Mincho" w:hAnsi="Arial" w:cs="Arial"/>
          <w:color w:val="000000"/>
          <w:kern w:val="0"/>
          <w:sz w:val="22"/>
          <w:szCs w:val="20"/>
          <w:lang w:val="en-GB" w:eastAsia="ja-JP"/>
        </w:rPr>
        <w:t>.15</w:t>
      </w:r>
      <w:r w:rsidRPr="00D77A98">
        <w:rPr>
          <w:rFonts w:ascii="Arial" w:eastAsia="MS Mincho" w:hAnsi="Arial" w:cs="Arial"/>
          <w:color w:val="000000"/>
          <w:kern w:val="0"/>
          <w:sz w:val="22"/>
          <w:szCs w:val="20"/>
          <w:lang w:val="en-GB" w:eastAsia="ja-JP"/>
        </w:rPr>
        <w:t>.</w:t>
      </w:r>
      <w:r w:rsidR="00D77A98" w:rsidRPr="00D77A98">
        <w:rPr>
          <w:rFonts w:ascii="Arial" w:eastAsia="MS Mincho" w:hAnsi="Arial" w:cs="Arial"/>
          <w:color w:val="000000"/>
          <w:kern w:val="0"/>
          <w:sz w:val="22"/>
          <w:szCs w:val="20"/>
          <w:lang w:val="en-GB" w:eastAsia="ja-JP"/>
        </w:rPr>
        <w:t>2</w:t>
      </w:r>
    </w:p>
    <w:p w14:paraId="314195EA" w14:textId="14EDB73D"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Pr>
          <w:rFonts w:ascii="Arial" w:eastAsia="MS Mincho" w:hAnsi="Arial" w:cs="Arial"/>
          <w:color w:val="000000"/>
          <w:kern w:val="0"/>
          <w:sz w:val="22"/>
          <w:szCs w:val="20"/>
          <w:lang w:val="en-GB" w:eastAsia="ja-JP"/>
        </w:rPr>
        <w:t>Discussion</w:t>
      </w:r>
    </w:p>
    <w:p w14:paraId="376F651A" w14:textId="77777777" w:rsid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675911E0" w14:textId="40C8E46B" w:rsidR="00C418C4" w:rsidRPr="00C418C4" w:rsidRDefault="00201567" w:rsidP="00201567">
      <w:pPr>
        <w:widowControl/>
        <w:overflowPunct w:val="0"/>
        <w:autoSpaceDE w:val="0"/>
        <w:autoSpaceDN w:val="0"/>
        <w:adjustRightInd w:val="0"/>
        <w:spacing w:before="60" w:after="240"/>
        <w:textAlignment w:val="baseline"/>
        <w:rPr>
          <w:rFonts w:ascii="Times New Roman" w:hAnsi="Times New Roman"/>
          <w:kern w:val="0"/>
          <w:sz w:val="22"/>
        </w:rPr>
      </w:pPr>
      <w:r>
        <w:rPr>
          <w:rFonts w:ascii="Times New Roman" w:hAnsi="Times New Roman" w:hint="eastAsia"/>
          <w:kern w:val="0"/>
          <w:sz w:val="22"/>
        </w:rPr>
        <w:t>Uplink</w:t>
      </w:r>
      <w:r>
        <w:rPr>
          <w:rFonts w:ascii="Times New Roman" w:hAnsi="Times New Roman"/>
          <w:kern w:val="0"/>
          <w:sz w:val="22"/>
        </w:rPr>
        <w:t xml:space="preserve"> </w:t>
      </w:r>
      <w:r w:rsidR="00C418C4" w:rsidRPr="00C418C4">
        <w:rPr>
          <w:rFonts w:ascii="Times New Roman" w:hAnsi="Times New Roman"/>
          <w:kern w:val="0"/>
          <w:sz w:val="22"/>
        </w:rPr>
        <w:t xml:space="preserve">switching between 2 bands has been specified in Rel-16 and Rel-17. For </w:t>
      </w:r>
      <w:r>
        <w:rPr>
          <w:rFonts w:ascii="Times New Roman" w:hAnsi="Times New Roman"/>
          <w:kern w:val="0"/>
          <w:sz w:val="22"/>
        </w:rPr>
        <w:t xml:space="preserve">more flexible utilization of spectrum and </w:t>
      </w:r>
      <w:r w:rsidR="00C418C4" w:rsidRPr="00C418C4">
        <w:rPr>
          <w:rFonts w:ascii="Times New Roman" w:hAnsi="Times New Roman"/>
          <w:kern w:val="0"/>
          <w:sz w:val="22"/>
        </w:rPr>
        <w:t xml:space="preserve">further uplink performance improvement, </w:t>
      </w:r>
      <w:r>
        <w:rPr>
          <w:rFonts w:ascii="Times New Roman" w:hAnsi="Times New Roman"/>
          <w:kern w:val="0"/>
          <w:sz w:val="22"/>
        </w:rPr>
        <w:t xml:space="preserve">RAN#96 </w:t>
      </w:r>
      <w:r w:rsidRPr="00201567">
        <w:rPr>
          <w:rFonts w:ascii="Times New Roman" w:hAnsi="Times New Roman"/>
          <w:kern w:val="0"/>
          <w:sz w:val="22"/>
        </w:rPr>
        <w:t xml:space="preserve">meeting </w:t>
      </w:r>
      <w:r>
        <w:rPr>
          <w:rFonts w:ascii="Times New Roman" w:hAnsi="Times New Roman"/>
          <w:kern w:val="0"/>
          <w:sz w:val="22"/>
        </w:rPr>
        <w:t xml:space="preserve">has </w:t>
      </w:r>
      <w:r w:rsidRPr="00201567">
        <w:rPr>
          <w:rFonts w:ascii="Times New Roman" w:hAnsi="Times New Roman"/>
          <w:kern w:val="0"/>
          <w:sz w:val="22"/>
        </w:rPr>
        <w:t xml:space="preserve">approved the WID on Multi-carrier enhancements, </w:t>
      </w:r>
      <w:r>
        <w:rPr>
          <w:rFonts w:ascii="Times New Roman" w:hAnsi="Times New Roman"/>
          <w:kern w:val="0"/>
          <w:sz w:val="22"/>
        </w:rPr>
        <w:t>with up to 3 or 4</w:t>
      </w:r>
      <w:r w:rsidR="00C418C4" w:rsidRPr="00C418C4">
        <w:rPr>
          <w:rFonts w:ascii="Times New Roman" w:hAnsi="Times New Roman"/>
          <w:kern w:val="0"/>
          <w:sz w:val="22"/>
        </w:rPr>
        <w:t xml:space="preserve"> bands </w:t>
      </w:r>
      <w:r w:rsidR="00DC6310">
        <w:rPr>
          <w:rFonts w:ascii="Times New Roman" w:hAnsi="Times New Roman"/>
          <w:kern w:val="0"/>
          <w:sz w:val="22"/>
        </w:rPr>
        <w:t xml:space="preserve">to be </w:t>
      </w:r>
      <w:r w:rsidR="00C418C4" w:rsidRPr="00C418C4">
        <w:rPr>
          <w:rFonts w:ascii="Times New Roman" w:hAnsi="Times New Roman"/>
          <w:kern w:val="0"/>
          <w:sz w:val="22"/>
        </w:rPr>
        <w:t>supported for UL Tx switching in Rel-18.</w:t>
      </w:r>
      <w:r w:rsidR="00DC6310">
        <w:rPr>
          <w:rFonts w:ascii="Times New Roman" w:hAnsi="Times New Roman"/>
          <w:kern w:val="0"/>
          <w:sz w:val="22"/>
        </w:rPr>
        <w:t>[1]</w:t>
      </w:r>
    </w:p>
    <w:tbl>
      <w:tblPr>
        <w:tblStyle w:val="40"/>
        <w:tblW w:w="0" w:type="auto"/>
        <w:tblLook w:val="04A0" w:firstRow="1" w:lastRow="0" w:firstColumn="1" w:lastColumn="0" w:noHBand="0" w:noVBand="1"/>
      </w:tblPr>
      <w:tblGrid>
        <w:gridCol w:w="9628"/>
      </w:tblGrid>
      <w:tr w:rsidR="00C418C4" w:rsidRPr="00C418C4" w14:paraId="40BF2038" w14:textId="77777777" w:rsidTr="008918A7">
        <w:tc>
          <w:tcPr>
            <w:tcW w:w="9628" w:type="dxa"/>
          </w:tcPr>
          <w:p w14:paraId="0D6432E0" w14:textId="77777777" w:rsidR="00201567" w:rsidRPr="00201567" w:rsidRDefault="00201567" w:rsidP="00201567">
            <w:pPr>
              <w:rPr>
                <w:rFonts w:ascii="Times New Roman" w:hAnsi="Times New Roman"/>
                <w:lang w:eastAsia="ja-JP"/>
              </w:rPr>
            </w:pPr>
            <w:r w:rsidRPr="00201567">
              <w:rPr>
                <w:rStyle w:val="af2"/>
                <w:rFonts w:ascii="Times New Roman" w:hAnsi="Times New Roman"/>
                <w:i w:val="0"/>
                <w:iCs w:val="0"/>
                <w:lang w:eastAsia="ja-JP"/>
              </w:rPr>
              <w:t xml:space="preserve">2. </w:t>
            </w:r>
            <w:r w:rsidRPr="00201567">
              <w:rPr>
                <w:rFonts w:ascii="Times New Roman" w:hAnsi="Times New Roman"/>
                <w:lang w:eastAsia="ja-JP"/>
              </w:rPr>
              <w:t>Study and if necessary specify following enhancements for multi-carrier UL operation [RAN1, RAN2, RAN4]</w:t>
            </w:r>
          </w:p>
          <w:p w14:paraId="58008135" w14:textId="77777777" w:rsidR="00201567" w:rsidRPr="00201567" w:rsidRDefault="00201567" w:rsidP="00E228A6">
            <w:pPr>
              <w:widowControl/>
              <w:numPr>
                <w:ilvl w:val="0"/>
                <w:numId w:val="1"/>
              </w:numPr>
              <w:overflowPunct w:val="0"/>
              <w:autoSpaceDE w:val="0"/>
              <w:autoSpaceDN w:val="0"/>
              <w:adjustRightInd w:val="0"/>
              <w:spacing w:after="60"/>
              <w:ind w:left="714" w:hanging="357"/>
              <w:jc w:val="left"/>
              <w:textAlignment w:val="baseline"/>
              <w:rPr>
                <w:rFonts w:ascii="Times New Roman" w:hAnsi="Times New Roman"/>
              </w:rPr>
            </w:pPr>
            <w:r w:rsidRPr="00201567">
              <w:rPr>
                <w:rFonts w:ascii="Times New Roman" w:hAnsi="Times New Roman"/>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2669B32F" w14:textId="77777777" w:rsidR="00201567" w:rsidRPr="00201567" w:rsidRDefault="00201567" w:rsidP="00E228A6">
            <w:pPr>
              <w:widowControl/>
              <w:numPr>
                <w:ilvl w:val="1"/>
                <w:numId w:val="1"/>
              </w:numPr>
              <w:overflowPunct w:val="0"/>
              <w:autoSpaceDE w:val="0"/>
              <w:autoSpaceDN w:val="0"/>
              <w:adjustRightInd w:val="0"/>
              <w:spacing w:after="60"/>
              <w:ind w:left="1434" w:hanging="357"/>
              <w:jc w:val="left"/>
              <w:textAlignment w:val="baseline"/>
              <w:rPr>
                <w:rFonts w:ascii="Times New Roman" w:hAnsi="Times New Roman"/>
              </w:rPr>
            </w:pPr>
            <w:r w:rsidRPr="00201567">
              <w:rPr>
                <w:rFonts w:ascii="Times New Roman" w:hAnsi="Times New Roman"/>
                <w:lang w:eastAsia="ja-JP"/>
              </w:rPr>
              <w:t>UE capability and RRC configuration related signalling (RAN2)</w:t>
            </w:r>
          </w:p>
          <w:p w14:paraId="400BDF40" w14:textId="77777777" w:rsidR="00201567" w:rsidRPr="00201567" w:rsidRDefault="00201567" w:rsidP="00E228A6">
            <w:pPr>
              <w:widowControl/>
              <w:numPr>
                <w:ilvl w:val="1"/>
                <w:numId w:val="1"/>
              </w:numPr>
              <w:overflowPunct w:val="0"/>
              <w:autoSpaceDE w:val="0"/>
              <w:autoSpaceDN w:val="0"/>
              <w:adjustRightInd w:val="0"/>
              <w:spacing w:after="60"/>
              <w:ind w:left="1434" w:hanging="357"/>
              <w:jc w:val="left"/>
              <w:textAlignment w:val="baseline"/>
              <w:rPr>
                <w:rFonts w:ascii="Times New Roman" w:hAnsi="Times New Roman"/>
              </w:rPr>
            </w:pPr>
            <w:r w:rsidRPr="00201567">
              <w:rPr>
                <w:rFonts w:ascii="Times New Roman" w:hAnsi="Times New Roman"/>
                <w:lang w:eastAsia="ja-JP"/>
              </w:rPr>
              <w:t xml:space="preserve">Note: strive for </w:t>
            </w:r>
            <w:r w:rsidRPr="00201567">
              <w:rPr>
                <w:rFonts w:ascii="Times New Roman" w:hAnsi="Times New Roman"/>
              </w:rPr>
              <w:t>RAN1/2 design agnostic with the number of bands, i.e., common design between 3 and 4 bands</w:t>
            </w:r>
          </w:p>
          <w:p w14:paraId="2280778A" w14:textId="77777777" w:rsidR="00201567" w:rsidRPr="00201567" w:rsidRDefault="00201567" w:rsidP="00E228A6">
            <w:pPr>
              <w:widowControl/>
              <w:numPr>
                <w:ilvl w:val="1"/>
                <w:numId w:val="1"/>
              </w:numPr>
              <w:overflowPunct w:val="0"/>
              <w:autoSpaceDE w:val="0"/>
              <w:autoSpaceDN w:val="0"/>
              <w:adjustRightInd w:val="0"/>
              <w:spacing w:after="60"/>
              <w:ind w:left="1434" w:hanging="357"/>
              <w:jc w:val="left"/>
              <w:textAlignment w:val="baseline"/>
              <w:rPr>
                <w:rFonts w:ascii="Times New Roman" w:hAnsi="Times New Roman"/>
              </w:rPr>
            </w:pPr>
            <w:r w:rsidRPr="00201567">
              <w:rPr>
                <w:rFonts w:ascii="Times New Roman" w:hAnsi="Times New Roman"/>
                <w:lang w:eastAsia="ja-JP"/>
              </w:rPr>
              <w:t>Note: no additional TAG is introduced for UL transmission on a carrier without corresponding DL carrier</w:t>
            </w:r>
          </w:p>
          <w:p w14:paraId="3576A214" w14:textId="77777777" w:rsidR="00201567" w:rsidRPr="00201567" w:rsidRDefault="00201567" w:rsidP="00E228A6">
            <w:pPr>
              <w:widowControl/>
              <w:numPr>
                <w:ilvl w:val="1"/>
                <w:numId w:val="1"/>
              </w:numPr>
              <w:overflowPunct w:val="0"/>
              <w:autoSpaceDE w:val="0"/>
              <w:autoSpaceDN w:val="0"/>
              <w:adjustRightInd w:val="0"/>
              <w:spacing w:after="60"/>
              <w:ind w:left="1434" w:hanging="357"/>
              <w:jc w:val="left"/>
              <w:textAlignment w:val="baseline"/>
              <w:rPr>
                <w:rFonts w:ascii="Times New Roman" w:hAnsi="Times New Roman"/>
                <w:lang w:eastAsia="ja-JP"/>
              </w:rPr>
            </w:pPr>
            <w:r w:rsidRPr="00201567">
              <w:rPr>
                <w:rFonts w:ascii="Times New Roman" w:hAnsi="Times New Roman"/>
                <w:lang w:eastAsia="ja-JP"/>
              </w:rPr>
              <w:t>Note: this objective does not target to extend the SUL framework to support more than 1 SUL for 1 NUL</w:t>
            </w:r>
          </w:p>
          <w:p w14:paraId="2334B4E8" w14:textId="77777777" w:rsidR="00201567" w:rsidRPr="00201567" w:rsidRDefault="00201567" w:rsidP="00E228A6">
            <w:pPr>
              <w:widowControl/>
              <w:numPr>
                <w:ilvl w:val="1"/>
                <w:numId w:val="1"/>
              </w:numPr>
              <w:overflowPunct w:val="0"/>
              <w:autoSpaceDE w:val="0"/>
              <w:autoSpaceDN w:val="0"/>
              <w:adjustRightInd w:val="0"/>
              <w:spacing w:after="60"/>
              <w:ind w:left="1434" w:hanging="357"/>
              <w:jc w:val="left"/>
              <w:textAlignment w:val="baseline"/>
              <w:rPr>
                <w:rFonts w:ascii="Times New Roman" w:hAnsi="Times New Roman"/>
              </w:rPr>
            </w:pPr>
            <w:r w:rsidRPr="00201567">
              <w:rPr>
                <w:rFonts w:ascii="Times New Roman" w:hAnsi="Times New Roman"/>
                <w:lang w:eastAsia="ja-JP"/>
              </w:rPr>
              <w:t>Note: Extension of TX switching for 2 bands to multiple TAG configurations is included in the scope. The work is limited to RAN4.</w:t>
            </w:r>
          </w:p>
          <w:p w14:paraId="380CE161" w14:textId="77777777" w:rsidR="00201567" w:rsidRPr="00201567" w:rsidRDefault="00201567" w:rsidP="00E228A6">
            <w:pPr>
              <w:widowControl/>
              <w:numPr>
                <w:ilvl w:val="0"/>
                <w:numId w:val="1"/>
              </w:numPr>
              <w:overflowPunct w:val="0"/>
              <w:autoSpaceDE w:val="0"/>
              <w:autoSpaceDN w:val="0"/>
              <w:adjustRightInd w:val="0"/>
              <w:spacing w:after="60"/>
              <w:ind w:left="714" w:hanging="357"/>
              <w:jc w:val="left"/>
              <w:textAlignment w:val="baseline"/>
              <w:rPr>
                <w:rFonts w:ascii="Times New Roman" w:hAnsi="Times New Roman"/>
              </w:rPr>
            </w:pPr>
            <w:r w:rsidRPr="00201567">
              <w:rPr>
                <w:rFonts w:ascii="Times New Roman" w:hAnsi="Times New Roman"/>
              </w:rPr>
              <w:t>Switching time and other RF aspects, and RRM requirements for above UL Tx switching schemes across up to 3 or 4 bands (RAN4)</w:t>
            </w:r>
          </w:p>
          <w:p w14:paraId="57E67FBB" w14:textId="5B66BB8D" w:rsidR="00C418C4" w:rsidRPr="00C418C4" w:rsidRDefault="00201567" w:rsidP="00E228A6">
            <w:pPr>
              <w:widowControl/>
              <w:numPr>
                <w:ilvl w:val="1"/>
                <w:numId w:val="1"/>
              </w:numPr>
              <w:overflowPunct w:val="0"/>
              <w:autoSpaceDE w:val="0"/>
              <w:autoSpaceDN w:val="0"/>
              <w:adjustRightInd w:val="0"/>
              <w:spacing w:after="180"/>
              <w:jc w:val="left"/>
              <w:textAlignment w:val="baseline"/>
            </w:pPr>
            <w:r w:rsidRPr="00201567">
              <w:rPr>
                <w:rFonts w:ascii="Times New Roman" w:hAnsi="Times New Roman"/>
                <w:lang w:eastAsia="ja-JP"/>
              </w:rPr>
              <w:t xml:space="preserve">Note: Prioritize </w:t>
            </w:r>
            <w:r w:rsidRPr="00201567">
              <w:rPr>
                <w:rFonts w:ascii="Times New Roman" w:hAnsi="Times New Roman"/>
              </w:rPr>
              <w:t>UL Tx switching across up to 3 bands is to be addressed first and then that for up to 4 bands can also be addressed</w:t>
            </w:r>
          </w:p>
        </w:tc>
      </w:tr>
    </w:tbl>
    <w:p w14:paraId="7F43E4C6" w14:textId="52CE3CA6" w:rsidR="00C418C4" w:rsidRPr="00C418C4" w:rsidRDefault="00C418C4" w:rsidP="00C418C4">
      <w:pPr>
        <w:widowControl/>
        <w:overflowPunct w:val="0"/>
        <w:autoSpaceDE w:val="0"/>
        <w:autoSpaceDN w:val="0"/>
        <w:adjustRightInd w:val="0"/>
        <w:spacing w:before="60" w:after="60"/>
        <w:textAlignment w:val="baseline"/>
        <w:rPr>
          <w:rFonts w:ascii="Times New Roman" w:hAnsi="Times New Roman"/>
          <w:kern w:val="0"/>
          <w:sz w:val="22"/>
        </w:rPr>
      </w:pPr>
      <w:r w:rsidRPr="00C418C4">
        <w:rPr>
          <w:rFonts w:ascii="Times New Roman" w:hAnsi="Times New Roman"/>
          <w:kern w:val="0"/>
          <w:sz w:val="22"/>
        </w:rPr>
        <w:t>In RAN</w:t>
      </w:r>
      <w:r w:rsidR="005427C9">
        <w:rPr>
          <w:rFonts w:ascii="Times New Roman" w:hAnsi="Times New Roman"/>
          <w:kern w:val="0"/>
          <w:sz w:val="22"/>
        </w:rPr>
        <w:t>4</w:t>
      </w:r>
      <w:r w:rsidRPr="00C418C4">
        <w:rPr>
          <w:rFonts w:ascii="Times New Roman" w:hAnsi="Times New Roman"/>
          <w:kern w:val="0"/>
          <w:sz w:val="22"/>
        </w:rPr>
        <w:t xml:space="preserve">, the main work is to study the </w:t>
      </w:r>
      <w:r w:rsidR="005427C9">
        <w:rPr>
          <w:rFonts w:ascii="Times New Roman" w:hAnsi="Times New Roman"/>
          <w:kern w:val="0"/>
          <w:sz w:val="22"/>
        </w:rPr>
        <w:t>switching period and other RF aspects</w:t>
      </w:r>
      <w:r w:rsidRPr="00C418C4">
        <w:rPr>
          <w:rFonts w:ascii="Times New Roman" w:hAnsi="Times New Roman"/>
          <w:kern w:val="0"/>
          <w:sz w:val="22"/>
        </w:rPr>
        <w:t>.</w:t>
      </w:r>
    </w:p>
    <w:p w14:paraId="47B0DEB7" w14:textId="77777777" w:rsid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263FBB70" w14:textId="115AEEFB" w:rsidR="005427C9" w:rsidRPr="005427C9" w:rsidRDefault="005427C9" w:rsidP="005427C9">
      <w:pPr>
        <w:widowControl/>
        <w:overflowPunct w:val="0"/>
        <w:autoSpaceDE w:val="0"/>
        <w:autoSpaceDN w:val="0"/>
        <w:adjustRightInd w:val="0"/>
        <w:spacing w:before="60" w:after="60"/>
        <w:textAlignment w:val="baseline"/>
        <w:rPr>
          <w:rFonts w:ascii="Times New Roman" w:hAnsi="Times New Roman"/>
          <w:kern w:val="0"/>
          <w:sz w:val="22"/>
          <w:szCs w:val="20"/>
          <w:lang w:val="en-GB" w:eastAsia="ja-JP"/>
        </w:rPr>
      </w:pPr>
      <w:r w:rsidRPr="005427C9">
        <w:rPr>
          <w:rFonts w:ascii="Times New Roman" w:hAnsi="Times New Roman"/>
          <w:kern w:val="0"/>
          <w:sz w:val="22"/>
          <w:szCs w:val="20"/>
          <w:lang w:val="en-GB" w:eastAsia="ja-JP"/>
        </w:rPr>
        <w:t>In this contribution, we would li</w:t>
      </w:r>
      <w:r w:rsidR="003128D2">
        <w:rPr>
          <w:rFonts w:ascii="Times New Roman" w:hAnsi="Times New Roman"/>
          <w:kern w:val="0"/>
          <w:sz w:val="22"/>
          <w:szCs w:val="20"/>
          <w:lang w:val="en-GB" w:eastAsia="ja-JP"/>
        </w:rPr>
        <w:t>ke to discuss the potential RAN4</w:t>
      </w:r>
      <w:r w:rsidRPr="005427C9">
        <w:rPr>
          <w:rFonts w:ascii="Times New Roman" w:hAnsi="Times New Roman"/>
          <w:kern w:val="0"/>
          <w:sz w:val="22"/>
          <w:szCs w:val="20"/>
          <w:lang w:val="en-GB" w:eastAsia="ja-JP"/>
        </w:rPr>
        <w:t xml:space="preserve"> impact to support the UL Tx switching among 3 bands/4 bands in terms of</w:t>
      </w:r>
      <w:r w:rsidR="003128D2">
        <w:rPr>
          <w:rFonts w:ascii="Times New Roman" w:hAnsi="Times New Roman"/>
          <w:kern w:val="0"/>
          <w:sz w:val="22"/>
          <w:szCs w:val="20"/>
          <w:lang w:val="en-GB" w:eastAsia="ja-JP"/>
        </w:rPr>
        <w:t xml:space="preserve"> switching time and uplink interruption with the analysis on UE architecture, and provide proposals based on implementation perspective</w:t>
      </w:r>
      <w:r w:rsidRPr="005427C9">
        <w:rPr>
          <w:rFonts w:ascii="Times New Roman" w:hAnsi="Times New Roman"/>
          <w:kern w:val="0"/>
          <w:sz w:val="22"/>
          <w:szCs w:val="20"/>
          <w:lang w:val="en-GB" w:eastAsia="ja-JP"/>
        </w:rPr>
        <w:t>.</w:t>
      </w:r>
    </w:p>
    <w:p w14:paraId="48A5E8E1" w14:textId="1FE226F8" w:rsidR="000149E2" w:rsidRPr="00086232" w:rsidRDefault="004B7C4F" w:rsidP="00086232">
      <w:pPr>
        <w:spacing w:before="240" w:after="180"/>
        <w:outlineLvl w:val="1"/>
        <w:rPr>
          <w:rFonts w:ascii="Arial" w:hAnsi="Arial" w:cs="Arial"/>
          <w:sz w:val="28"/>
          <w:lang w:val="en-GB"/>
        </w:rPr>
      </w:pPr>
      <w:r w:rsidRPr="00086232">
        <w:rPr>
          <w:rFonts w:ascii="Arial" w:hAnsi="Arial" w:cs="Arial"/>
          <w:sz w:val="28"/>
          <w:lang w:val="en-GB"/>
        </w:rPr>
        <w:lastRenderedPageBreak/>
        <w:t>2.1</w:t>
      </w:r>
      <w:r w:rsidR="00111435" w:rsidRPr="00086232">
        <w:rPr>
          <w:rFonts w:ascii="Arial" w:hAnsi="Arial" w:cs="Arial"/>
          <w:sz w:val="28"/>
          <w:lang w:val="en-GB"/>
        </w:rPr>
        <w:t xml:space="preserve">. </w:t>
      </w:r>
      <w:r w:rsidR="00A1767C" w:rsidRPr="00086232">
        <w:rPr>
          <w:rFonts w:ascii="Arial" w:hAnsi="Arial" w:cs="Arial"/>
          <w:sz w:val="28"/>
          <w:lang w:val="en-GB"/>
        </w:rPr>
        <w:t>Discussion on s</w:t>
      </w:r>
      <w:r w:rsidR="00111435" w:rsidRPr="00086232">
        <w:rPr>
          <w:rFonts w:ascii="Arial" w:hAnsi="Arial" w:cs="Arial"/>
          <w:sz w:val="28"/>
          <w:lang w:val="en-GB"/>
        </w:rPr>
        <w:t>witching gap for 3 bands</w:t>
      </w:r>
      <w:r w:rsidR="000149E2" w:rsidRPr="00086232">
        <w:rPr>
          <w:rFonts w:ascii="Arial" w:hAnsi="Arial" w:cs="Arial"/>
          <w:sz w:val="28"/>
          <w:lang w:val="en-GB"/>
        </w:rPr>
        <w:t xml:space="preserve"> or 4 band</w:t>
      </w:r>
    </w:p>
    <w:p w14:paraId="47F478F3" w14:textId="02CBF04C" w:rsidR="00A1767C" w:rsidRDefault="0098766C" w:rsidP="0025691A">
      <w:pPr>
        <w:widowControl/>
        <w:spacing w:after="180"/>
        <w:jc w:val="left"/>
        <w:rPr>
          <w:rFonts w:ascii="Times New Roman" w:hAnsi="Times New Roman"/>
          <w:kern w:val="0"/>
          <w:sz w:val="22"/>
          <w:szCs w:val="20"/>
        </w:rPr>
      </w:pPr>
      <w:r w:rsidRPr="0025691A">
        <w:rPr>
          <w:rFonts w:ascii="Times New Roman" w:hAnsi="Times New Roman"/>
          <w:noProof/>
          <w:kern w:val="0"/>
          <w:sz w:val="22"/>
          <w:szCs w:val="20"/>
        </w:rPr>
        <w:drawing>
          <wp:anchor distT="0" distB="0" distL="114300" distR="114300" simplePos="0" relativeHeight="251660288" behindDoc="0" locked="0" layoutInCell="1" allowOverlap="1" wp14:anchorId="70BAB3DE" wp14:editId="5B0AEBD3">
            <wp:simplePos x="0" y="0"/>
            <wp:positionH relativeFrom="column">
              <wp:posOffset>2851785</wp:posOffset>
            </wp:positionH>
            <wp:positionV relativeFrom="paragraph">
              <wp:posOffset>1468120</wp:posOffset>
            </wp:positionV>
            <wp:extent cx="2630805" cy="960755"/>
            <wp:effectExtent l="0" t="0" r="0" b="0"/>
            <wp:wrapNone/>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30805" cy="960755"/>
                    </a:xfrm>
                    <a:prstGeom prst="rect">
                      <a:avLst/>
                    </a:prstGeom>
                  </pic:spPr>
                </pic:pic>
              </a:graphicData>
            </a:graphic>
            <wp14:sizeRelH relativeFrom="margin">
              <wp14:pctWidth>0</wp14:pctWidth>
            </wp14:sizeRelH>
            <wp14:sizeRelV relativeFrom="margin">
              <wp14:pctHeight>0</wp14:pctHeight>
            </wp14:sizeRelV>
          </wp:anchor>
        </w:drawing>
      </w:r>
      <w:r w:rsidRPr="0025691A">
        <w:rPr>
          <w:rFonts w:ascii="Times New Roman" w:hAnsi="Times New Roman"/>
          <w:noProof/>
          <w:kern w:val="0"/>
          <w:sz w:val="22"/>
          <w:szCs w:val="20"/>
        </w:rPr>
        <w:drawing>
          <wp:anchor distT="0" distB="0" distL="114300" distR="114300" simplePos="0" relativeHeight="251659264" behindDoc="0" locked="0" layoutInCell="1" allowOverlap="1" wp14:anchorId="494BDFA3" wp14:editId="6D4C1987">
            <wp:simplePos x="0" y="0"/>
            <wp:positionH relativeFrom="margin">
              <wp:posOffset>0</wp:posOffset>
            </wp:positionH>
            <wp:positionV relativeFrom="paragraph">
              <wp:posOffset>1507335</wp:posOffset>
            </wp:positionV>
            <wp:extent cx="2681605" cy="762635"/>
            <wp:effectExtent l="0" t="0" r="4445" b="0"/>
            <wp:wrapTopAndBottom/>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81605" cy="762635"/>
                    </a:xfrm>
                    <a:prstGeom prst="rect">
                      <a:avLst/>
                    </a:prstGeom>
                  </pic:spPr>
                </pic:pic>
              </a:graphicData>
            </a:graphic>
            <wp14:sizeRelH relativeFrom="margin">
              <wp14:pctWidth>0</wp14:pctWidth>
            </wp14:sizeRelH>
            <wp14:sizeRelV relativeFrom="margin">
              <wp14:pctHeight>0</wp14:pctHeight>
            </wp14:sizeRelV>
          </wp:anchor>
        </w:drawing>
      </w:r>
      <w:r w:rsidR="00A1767C" w:rsidRPr="00A1767C">
        <w:rPr>
          <w:rFonts w:ascii="Times New Roman" w:hAnsi="Times New Roman"/>
          <w:kern w:val="0"/>
          <w:sz w:val="22"/>
          <w:szCs w:val="20"/>
        </w:rPr>
        <w:t>In Rel-16</w:t>
      </w:r>
      <w:r w:rsidR="00A1767C">
        <w:rPr>
          <w:rFonts w:ascii="Times New Roman" w:hAnsi="Times New Roman"/>
          <w:kern w:val="0"/>
          <w:sz w:val="22"/>
          <w:szCs w:val="20"/>
        </w:rPr>
        <w:t xml:space="preserve"> and Rel-17,</w:t>
      </w:r>
      <w:r w:rsidR="00A1767C" w:rsidRPr="00A1767C">
        <w:rPr>
          <w:rFonts w:ascii="Times New Roman" w:hAnsi="Times New Roman"/>
          <w:kern w:val="0"/>
          <w:sz w:val="22"/>
          <w:szCs w:val="20"/>
        </w:rPr>
        <w:t xml:space="preserve"> the mechanism and RAN4 requirements were specified for UE Tx switching between </w:t>
      </w:r>
      <w:r w:rsidR="00A1767C">
        <w:rPr>
          <w:rFonts w:ascii="Times New Roman" w:hAnsi="Times New Roman"/>
          <w:kern w:val="0"/>
          <w:sz w:val="22"/>
          <w:szCs w:val="20"/>
        </w:rPr>
        <w:t>two bands.</w:t>
      </w:r>
      <w:r w:rsidR="00A1767C" w:rsidRPr="00A1767C">
        <w:rPr>
          <w:rFonts w:ascii="Times New Roman" w:hAnsi="Times New Roman"/>
          <w:kern w:val="0"/>
          <w:sz w:val="22"/>
          <w:szCs w:val="20"/>
        </w:rPr>
        <w:t xml:space="preserve"> </w:t>
      </w:r>
      <w:r w:rsidR="0025691A">
        <w:rPr>
          <w:rFonts w:ascii="Times New Roman" w:hAnsi="Times New Roman"/>
          <w:kern w:val="0"/>
          <w:sz w:val="22"/>
          <w:szCs w:val="20"/>
        </w:rPr>
        <w:t xml:space="preserve">In Rel-18, Tx switching among 3 bands or 4 bands are to be supported. Apart from the Tx switching of </w:t>
      </w:r>
      <w:r w:rsidR="0025691A" w:rsidRPr="00A1767C">
        <w:rPr>
          <w:rFonts w:ascii="Times New Roman" w:hAnsi="Times New Roman"/>
          <w:kern w:val="0"/>
          <w:sz w:val="22"/>
          <w:szCs w:val="20"/>
        </w:rPr>
        <w:t>1Tx-2Tx and 2Tx-2Tx</w:t>
      </w:r>
      <w:r w:rsidR="0025691A">
        <w:rPr>
          <w:rFonts w:ascii="Times New Roman" w:hAnsi="Times New Roman"/>
          <w:kern w:val="0"/>
          <w:sz w:val="22"/>
          <w:szCs w:val="20"/>
        </w:rPr>
        <w:t xml:space="preserve">, we should discuss </w:t>
      </w:r>
      <w:r w:rsidR="00A26612">
        <w:rPr>
          <w:rFonts w:ascii="Times New Roman" w:hAnsi="Times New Roman"/>
          <w:kern w:val="0"/>
          <w:sz w:val="22"/>
          <w:szCs w:val="20"/>
        </w:rPr>
        <w:t xml:space="preserve">switching period in </w:t>
      </w:r>
      <w:r w:rsidR="0025691A">
        <w:rPr>
          <w:rFonts w:ascii="Times New Roman" w:hAnsi="Times New Roman"/>
          <w:kern w:val="0"/>
          <w:sz w:val="22"/>
          <w:szCs w:val="20"/>
        </w:rPr>
        <w:t xml:space="preserve">some new scenarios for 3/4 bands, as illustrated in Fig 1. </w:t>
      </w:r>
      <w:r w:rsidR="00A26612">
        <w:rPr>
          <w:rFonts w:ascii="Times New Roman" w:hAnsi="Times New Roman"/>
          <w:kern w:val="0"/>
          <w:sz w:val="22"/>
          <w:szCs w:val="20"/>
        </w:rPr>
        <w:t>The main difference from Rel-16 and Rel-17 lies in a) 2Tx chains could be switched to other band</w:t>
      </w:r>
      <w:r w:rsidR="00A26612">
        <w:rPr>
          <w:rFonts w:ascii="Times New Roman" w:hAnsi="Times New Roman" w:hint="eastAsia"/>
          <w:kern w:val="0"/>
          <w:sz w:val="22"/>
          <w:szCs w:val="20"/>
        </w:rPr>
        <w:t>(</w:t>
      </w:r>
      <w:r w:rsidR="00A26612">
        <w:rPr>
          <w:rFonts w:ascii="Times New Roman" w:hAnsi="Times New Roman"/>
          <w:kern w:val="0"/>
          <w:sz w:val="22"/>
          <w:szCs w:val="20"/>
        </w:rPr>
        <w:t>s) completely different from where they were</w:t>
      </w:r>
      <w:r>
        <w:rPr>
          <w:rFonts w:ascii="Times New Roman" w:hAnsi="Times New Roman"/>
          <w:kern w:val="0"/>
          <w:sz w:val="22"/>
          <w:szCs w:val="20"/>
        </w:rPr>
        <w:t>, e.g., case 1, 2 for three bands and case 4 for four bands</w:t>
      </w:r>
      <w:r w:rsidR="00A26612">
        <w:rPr>
          <w:rFonts w:ascii="Times New Roman" w:hAnsi="Times New Roman"/>
          <w:kern w:val="0"/>
          <w:sz w:val="22"/>
          <w:szCs w:val="20"/>
        </w:rPr>
        <w:t>, or b) One Tx chain could be switched, without impact on the number of Tx chain(s) on the band where the other Tx chain</w:t>
      </w:r>
      <w:r>
        <w:rPr>
          <w:rFonts w:ascii="Times New Roman" w:hAnsi="Times New Roman"/>
          <w:kern w:val="0"/>
          <w:sz w:val="22"/>
          <w:szCs w:val="20"/>
        </w:rPr>
        <w:t xml:space="preserve"> are, e.g., case 3 for three bands.</w:t>
      </w:r>
      <w:r w:rsidR="00A26612">
        <w:rPr>
          <w:rFonts w:ascii="Times New Roman" w:hAnsi="Times New Roman"/>
          <w:kern w:val="0"/>
          <w:sz w:val="22"/>
          <w:szCs w:val="20"/>
        </w:rPr>
        <w:t xml:space="preserve"> </w:t>
      </w:r>
    </w:p>
    <w:p w14:paraId="023ABAD8" w14:textId="5C149A83" w:rsidR="00A26612" w:rsidRDefault="00B32274" w:rsidP="0025691A">
      <w:pPr>
        <w:widowControl/>
        <w:spacing w:after="180"/>
        <w:jc w:val="left"/>
        <w:rPr>
          <w:rFonts w:ascii="Times New Roman" w:hAnsi="Times New Roman"/>
          <w:kern w:val="0"/>
          <w:sz w:val="22"/>
          <w:szCs w:val="20"/>
        </w:rPr>
      </w:pPr>
      <w:r>
        <w:rPr>
          <w:noProof/>
        </w:rPr>
        <mc:AlternateContent>
          <mc:Choice Requires="wps">
            <w:drawing>
              <wp:anchor distT="0" distB="0" distL="114300" distR="114300" simplePos="0" relativeHeight="251662336" behindDoc="0" locked="0" layoutInCell="1" allowOverlap="1" wp14:anchorId="0FBCD0FF" wp14:editId="6C18B73C">
                <wp:simplePos x="0" y="0"/>
                <wp:positionH relativeFrom="margin">
                  <wp:align>center</wp:align>
                </wp:positionH>
                <wp:positionV relativeFrom="margin">
                  <wp:posOffset>2973515</wp:posOffset>
                </wp:positionV>
                <wp:extent cx="2981325" cy="350520"/>
                <wp:effectExtent l="0" t="0" r="9525" b="0"/>
                <wp:wrapTopAndBottom/>
                <wp:docPr id="219" name="文本框 219"/>
                <wp:cNvGraphicFramePr/>
                <a:graphic xmlns:a="http://schemas.openxmlformats.org/drawingml/2006/main">
                  <a:graphicData uri="http://schemas.microsoft.com/office/word/2010/wordprocessingShape">
                    <wps:wsp>
                      <wps:cNvSpPr txBox="1"/>
                      <wps:spPr>
                        <a:xfrm>
                          <a:off x="0" y="0"/>
                          <a:ext cx="2981325" cy="350520"/>
                        </a:xfrm>
                        <a:prstGeom prst="rect">
                          <a:avLst/>
                        </a:prstGeom>
                        <a:solidFill>
                          <a:prstClr val="white"/>
                        </a:solidFill>
                        <a:ln>
                          <a:noFill/>
                        </a:ln>
                        <a:effectLst/>
                      </wps:spPr>
                      <wps:txbx>
                        <w:txbxContent>
                          <w:p w14:paraId="1E8285D1" w14:textId="576AECA4" w:rsidR="0025691A" w:rsidRPr="00BE5FA6" w:rsidRDefault="0025691A" w:rsidP="00B134B2">
                            <w:pPr>
                              <w:pStyle w:val="af0"/>
                              <w:jc w:val="center"/>
                              <w:rPr>
                                <w:rFonts w:eastAsia="宋体"/>
                                <w:sz w:val="18"/>
                              </w:rPr>
                            </w:pPr>
                            <w:bookmarkStart w:id="1" w:name="_Ref110622659"/>
                            <w:r w:rsidRPr="00BE5FA6">
                              <w:rPr>
                                <w:sz w:val="18"/>
                              </w:rPr>
                              <w:t xml:space="preserve">Figure </w:t>
                            </w:r>
                            <w:r w:rsidRPr="00BE5FA6">
                              <w:rPr>
                                <w:sz w:val="18"/>
                              </w:rPr>
                              <w:fldChar w:fldCharType="begin"/>
                            </w:r>
                            <w:r w:rsidRPr="00BE5FA6">
                              <w:rPr>
                                <w:sz w:val="18"/>
                              </w:rPr>
                              <w:instrText xml:space="preserve"> SEQ Figure \* ARABIC </w:instrText>
                            </w:r>
                            <w:r w:rsidRPr="00BE5FA6">
                              <w:rPr>
                                <w:sz w:val="18"/>
                              </w:rPr>
                              <w:fldChar w:fldCharType="separate"/>
                            </w:r>
                            <w:r w:rsidR="00AB2E13">
                              <w:rPr>
                                <w:noProof/>
                                <w:sz w:val="18"/>
                              </w:rPr>
                              <w:t>1</w:t>
                            </w:r>
                            <w:r w:rsidRPr="00BE5FA6">
                              <w:rPr>
                                <w:sz w:val="18"/>
                              </w:rPr>
                              <w:fldChar w:fldCharType="end"/>
                            </w:r>
                            <w:bookmarkEnd w:id="1"/>
                            <w:r w:rsidRPr="00BE5FA6">
                              <w:rPr>
                                <w:sz w:val="18"/>
                              </w:rPr>
                              <w:t xml:space="preserve"> New scenarios for Tx switching among3/4 bands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FBCD0FF" id="_x0000_t202" coordsize="21600,21600" o:spt="202" path="m,l,21600r21600,l21600,xe">
                <v:stroke joinstyle="miter"/>
                <v:path gradientshapeok="t" o:connecttype="rect"/>
              </v:shapetype>
              <v:shape id="文本框 219" o:spid="_x0000_s1026" type="#_x0000_t202" style="position:absolute;margin-left:0;margin-top:234.15pt;width:234.75pt;height:27.6pt;z-index:251662336;visibility:visible;mso-wrap-style:square;mso-width-percent:0;mso-wrap-distance-left:9pt;mso-wrap-distance-top:0;mso-wrap-distance-right:9pt;mso-wrap-distance-bottom:0;mso-position-horizontal:center;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94VSQIAAHMEAAAOAAAAZHJzL2Uyb0RvYy54bWysVM1u2zAMvg/YOwi6L05cZGiNOEWWIsOA&#10;oC2QDj0rshwLkEVNUmJnD7C9wU679L7nynOMku1063YadpEpkuLP95GeXbe1IgdhnQSd08loTInQ&#10;HAqpdzn9+LB6c0mJ80wXTIEWOT0KR6/nr1/NGpOJFCpQhbAEg2iXNSanlfcmSxLHK1EzNwIjNBpL&#10;sDXzeLW7pLCswei1StLx+G3SgC2MBS6cQ+1NZ6TzGL8sBfd3ZemEJyqnWJuPp43nNpzJfMaynWWm&#10;krwvg/1DFTWTGpOeQ90wz8jeyj9C1ZJbcFD6EYc6gbKUXMQesJvJ+EU3m4oZEXtBcJw5w+T+X1h+&#10;e7i3RBY5TSdXlGhWI0mnb19P33+cnr6QoESIGuMy9NwY9PXtO2iR6kHvUBk6b0tbhy/2RNCOYB/P&#10;AIvWE47K9OpycpFOKeFou5iOp2lkIHl+bazz7wXUJAg5tUhgxJUd1s5jJeg6uIRkDpQsVlKpcAmG&#10;pbLkwJDsppJehBrxxW9eSgdfDeFVZ+40Ik5LnyU03DUWJN9u2x6FLRRHBMFCN0nO8JXEtGvm/D2z&#10;ODrYN66Dv8OjVNDkFHqJkgrs57/pgz8yilZKGhzFnLpPe2YFJeqDRq7D3A6CHYTtIOh9vQRseIKL&#10;ZngU8YH1ahBLC/UjbskiZEET0xxz5dQP4tJ3C4FbxsViEZ1wOg3za70xPIQe4H1oH5k1PTkeab2F&#10;YUhZ9oKjzjeyZBZ7j4BHAgOgHYrITbjgZEeW+i0Mq/PrPXo9/yvmPwEAAP//AwBQSwMEFAAGAAgA&#10;AAAhAHtkq/ngAAAACAEAAA8AAABkcnMvZG93bnJldi54bWxMjz9PwzAUxHckvoP1kFgQdWj+qIS8&#10;VFUFAywVoQubG7txIH6ObKcN3x4zlfF0p7vfVevZDOyknO8tITwsEmCKWit76hD2Hy/3K2A+CJJi&#10;sKQQfpSHdX19VYlS2jO9q1MTOhZLyJcCQYcwlpz7Visj/MKOiqJ3tM6IEKXruHTiHMvNwJdJUnAj&#10;eooLWoxqq1X73UwGYZd97vTddHx+22Spe91P2+KraxBvb+bNE7Cg5nAJwx9+RIc6Mh3sRNKzASEe&#10;CQhZsUqBRTsrHnNgB4R8mebA64r/P1D/AgAA//8DAFBLAQItABQABgAIAAAAIQC2gziS/gAAAOEB&#10;AAATAAAAAAAAAAAAAAAAAAAAAABbQ29udGVudF9UeXBlc10ueG1sUEsBAi0AFAAGAAgAAAAhADj9&#10;If/WAAAAlAEAAAsAAAAAAAAAAAAAAAAALwEAAF9yZWxzLy5yZWxzUEsBAi0AFAAGAAgAAAAhAHYD&#10;3hVJAgAAcwQAAA4AAAAAAAAAAAAAAAAALgIAAGRycy9lMm9Eb2MueG1sUEsBAi0AFAAGAAgAAAAh&#10;AHtkq/ngAAAACAEAAA8AAAAAAAAAAAAAAAAAowQAAGRycy9kb3ducmV2LnhtbFBLBQYAAAAABAAE&#10;APMAAACwBQAAAAA=&#10;" stroked="f">
                <v:textbox style="mso-fit-shape-to-text:t" inset="0,0,0,0">
                  <w:txbxContent>
                    <w:p w14:paraId="1E8285D1" w14:textId="576AECA4" w:rsidR="0025691A" w:rsidRPr="00BE5FA6" w:rsidRDefault="0025691A" w:rsidP="00B134B2">
                      <w:pPr>
                        <w:pStyle w:val="af0"/>
                        <w:jc w:val="center"/>
                        <w:rPr>
                          <w:rFonts w:eastAsia="宋体"/>
                          <w:sz w:val="18"/>
                        </w:rPr>
                      </w:pPr>
                      <w:bookmarkStart w:id="2" w:name="_Ref110622659"/>
                      <w:r w:rsidRPr="00BE5FA6">
                        <w:rPr>
                          <w:sz w:val="18"/>
                        </w:rPr>
                        <w:t xml:space="preserve">Figure </w:t>
                      </w:r>
                      <w:r w:rsidRPr="00BE5FA6">
                        <w:rPr>
                          <w:sz w:val="18"/>
                        </w:rPr>
                        <w:fldChar w:fldCharType="begin"/>
                      </w:r>
                      <w:r w:rsidRPr="00BE5FA6">
                        <w:rPr>
                          <w:sz w:val="18"/>
                        </w:rPr>
                        <w:instrText xml:space="preserve"> SEQ Figure \* ARABIC </w:instrText>
                      </w:r>
                      <w:r w:rsidRPr="00BE5FA6">
                        <w:rPr>
                          <w:sz w:val="18"/>
                        </w:rPr>
                        <w:fldChar w:fldCharType="separate"/>
                      </w:r>
                      <w:r w:rsidR="00AB2E13">
                        <w:rPr>
                          <w:noProof/>
                          <w:sz w:val="18"/>
                        </w:rPr>
                        <w:t>1</w:t>
                      </w:r>
                      <w:r w:rsidRPr="00BE5FA6">
                        <w:rPr>
                          <w:sz w:val="18"/>
                        </w:rPr>
                        <w:fldChar w:fldCharType="end"/>
                      </w:r>
                      <w:bookmarkEnd w:id="2"/>
                      <w:r w:rsidRPr="00BE5FA6">
                        <w:rPr>
                          <w:sz w:val="18"/>
                        </w:rPr>
                        <w:t xml:space="preserve"> New scenarios for Tx switching among3/4 bands</w:t>
                      </w:r>
                    </w:p>
                  </w:txbxContent>
                </v:textbox>
                <w10:wrap type="topAndBottom" anchorx="margin" anchory="margin"/>
              </v:shape>
            </w:pict>
          </mc:Fallback>
        </mc:AlternateContent>
      </w:r>
    </w:p>
    <w:p w14:paraId="08D0DAB2" w14:textId="3B69DD4F" w:rsidR="005B79A4" w:rsidRDefault="00A1767C" w:rsidP="00A1767C">
      <w:pPr>
        <w:widowControl/>
        <w:spacing w:after="180"/>
        <w:jc w:val="left"/>
        <w:rPr>
          <w:rFonts w:ascii="Times New Roman" w:hAnsi="Times New Roman"/>
          <w:kern w:val="0"/>
          <w:sz w:val="22"/>
          <w:szCs w:val="20"/>
        </w:rPr>
      </w:pPr>
      <w:r w:rsidRPr="00A1767C">
        <w:rPr>
          <w:rFonts w:ascii="Times New Roman" w:hAnsi="Times New Roman"/>
          <w:kern w:val="0"/>
          <w:sz w:val="22"/>
          <w:szCs w:val="20"/>
        </w:rPr>
        <w:t>With the switching periods defined in t</w:t>
      </w:r>
      <w:bookmarkStart w:id="3" w:name="_GoBack"/>
      <w:bookmarkEnd w:id="3"/>
      <w:r w:rsidRPr="00A1767C">
        <w:rPr>
          <w:rFonts w:ascii="Times New Roman" w:hAnsi="Times New Roman"/>
          <w:kern w:val="0"/>
          <w:sz w:val="22"/>
          <w:szCs w:val="20"/>
        </w:rPr>
        <w:t xml:space="preserve">he specifications, the UE is allowed to switch its uplinks between </w:t>
      </w:r>
      <w:r w:rsidR="00B134B2">
        <w:rPr>
          <w:rFonts w:ascii="Times New Roman" w:hAnsi="Times New Roman"/>
          <w:kern w:val="0"/>
          <w:sz w:val="22"/>
          <w:szCs w:val="20"/>
        </w:rPr>
        <w:t xml:space="preserve">2 </w:t>
      </w:r>
      <w:r w:rsidRPr="00A1767C">
        <w:rPr>
          <w:rFonts w:ascii="Times New Roman" w:hAnsi="Times New Roman"/>
          <w:kern w:val="0"/>
          <w:sz w:val="22"/>
          <w:szCs w:val="20"/>
        </w:rPr>
        <w:t>carriers</w:t>
      </w:r>
      <w:r w:rsidR="00B134B2">
        <w:rPr>
          <w:rFonts w:ascii="Times New Roman" w:hAnsi="Times New Roman" w:hint="eastAsia"/>
          <w:kern w:val="0"/>
          <w:sz w:val="22"/>
          <w:szCs w:val="20"/>
        </w:rPr>
        <w:t>/</w:t>
      </w:r>
      <w:r w:rsidR="00B134B2">
        <w:rPr>
          <w:rFonts w:ascii="Times New Roman" w:hAnsi="Times New Roman"/>
          <w:kern w:val="0"/>
          <w:sz w:val="22"/>
          <w:szCs w:val="20"/>
        </w:rPr>
        <w:t>bands</w:t>
      </w:r>
      <w:r w:rsidRPr="00A1767C">
        <w:rPr>
          <w:rFonts w:ascii="Times New Roman" w:hAnsi="Times New Roman"/>
          <w:kern w:val="0"/>
          <w:sz w:val="22"/>
          <w:szCs w:val="20"/>
        </w:rPr>
        <w:t xml:space="preserve"> and schedule 2Tx transmissions on both carriers</w:t>
      </w:r>
      <w:r w:rsidR="00B134B2">
        <w:rPr>
          <w:rFonts w:ascii="Times New Roman" w:hAnsi="Times New Roman" w:hint="eastAsia"/>
          <w:kern w:val="0"/>
          <w:sz w:val="22"/>
          <w:szCs w:val="20"/>
        </w:rPr>
        <w:t>/</w:t>
      </w:r>
      <w:r w:rsidR="00B134B2">
        <w:rPr>
          <w:rFonts w:ascii="Times New Roman" w:hAnsi="Times New Roman"/>
          <w:kern w:val="0"/>
          <w:sz w:val="22"/>
          <w:szCs w:val="20"/>
        </w:rPr>
        <w:t>bands</w:t>
      </w:r>
      <w:r w:rsidR="00E06996">
        <w:rPr>
          <w:rFonts w:ascii="Times New Roman" w:hAnsi="Times New Roman"/>
          <w:kern w:val="0"/>
          <w:sz w:val="22"/>
          <w:szCs w:val="20"/>
        </w:rPr>
        <w:t xml:space="preserve"> with candidate switching period {35us, 140us, 210us}</w:t>
      </w:r>
      <w:r w:rsidRPr="00A1767C">
        <w:rPr>
          <w:rFonts w:ascii="Times New Roman" w:hAnsi="Times New Roman"/>
          <w:kern w:val="0"/>
          <w:sz w:val="22"/>
          <w:szCs w:val="20"/>
        </w:rPr>
        <w:t xml:space="preserve">. </w:t>
      </w:r>
      <w:r w:rsidR="00B134B2" w:rsidRPr="00B134B2">
        <w:rPr>
          <w:rFonts w:ascii="Times New Roman" w:hAnsi="Times New Roman"/>
          <w:kern w:val="0"/>
          <w:sz w:val="22"/>
          <w:szCs w:val="20"/>
        </w:rPr>
        <w:t xml:space="preserve">In </w:t>
      </w:r>
      <w:r w:rsidR="00B134B2">
        <w:rPr>
          <w:rFonts w:ascii="Times New Roman" w:hAnsi="Times New Roman"/>
          <w:kern w:val="0"/>
          <w:sz w:val="22"/>
          <w:szCs w:val="20"/>
        </w:rPr>
        <w:t>the previous releases</w:t>
      </w:r>
      <w:r w:rsidR="00B134B2" w:rsidRPr="00B134B2">
        <w:rPr>
          <w:rFonts w:ascii="Times New Roman" w:hAnsi="Times New Roman"/>
          <w:kern w:val="0"/>
          <w:sz w:val="22"/>
          <w:szCs w:val="20"/>
        </w:rPr>
        <w:t xml:space="preserve">, we identified already that the switching period highly depends on the UE architecture. Thus it is necessary to have a clear understanding about the typical UE architecture when we consider to introduce </w:t>
      </w:r>
      <w:r w:rsidR="00B134B2">
        <w:rPr>
          <w:rFonts w:ascii="Times New Roman" w:hAnsi="Times New Roman"/>
          <w:kern w:val="0"/>
          <w:sz w:val="22"/>
          <w:szCs w:val="20"/>
        </w:rPr>
        <w:t>3/4 bands</w:t>
      </w:r>
      <w:r w:rsidR="00B134B2" w:rsidRPr="00B134B2">
        <w:rPr>
          <w:rFonts w:ascii="Times New Roman" w:hAnsi="Times New Roman"/>
          <w:kern w:val="0"/>
          <w:sz w:val="22"/>
          <w:szCs w:val="20"/>
        </w:rPr>
        <w:t xml:space="preserve"> Tx switching. In the below figure, we provide example</w:t>
      </w:r>
      <w:r w:rsidR="00237F52">
        <w:rPr>
          <w:rFonts w:ascii="Times New Roman" w:hAnsi="Times New Roman"/>
          <w:kern w:val="0"/>
          <w:sz w:val="22"/>
          <w:szCs w:val="20"/>
        </w:rPr>
        <w:t>s</w:t>
      </w:r>
      <w:r w:rsidR="00B134B2" w:rsidRPr="00B134B2">
        <w:rPr>
          <w:rFonts w:ascii="Times New Roman" w:hAnsi="Times New Roman"/>
          <w:kern w:val="0"/>
          <w:sz w:val="22"/>
          <w:szCs w:val="20"/>
        </w:rPr>
        <w:t xml:space="preserve"> of UE implementation with </w:t>
      </w:r>
      <w:r w:rsidR="00B134B2">
        <w:rPr>
          <w:rFonts w:ascii="Times New Roman" w:hAnsi="Times New Roman"/>
          <w:kern w:val="0"/>
          <w:sz w:val="22"/>
          <w:szCs w:val="20"/>
        </w:rPr>
        <w:t>3</w:t>
      </w:r>
      <w:r w:rsidR="00237F52">
        <w:rPr>
          <w:rFonts w:ascii="Times New Roman" w:hAnsi="Times New Roman"/>
          <w:kern w:val="0"/>
          <w:sz w:val="22"/>
          <w:szCs w:val="20"/>
        </w:rPr>
        <w:t xml:space="preserve"> and 4</w:t>
      </w:r>
      <w:r w:rsidR="00B134B2">
        <w:rPr>
          <w:rFonts w:ascii="Times New Roman" w:hAnsi="Times New Roman"/>
          <w:kern w:val="0"/>
          <w:sz w:val="22"/>
          <w:szCs w:val="20"/>
        </w:rPr>
        <w:t xml:space="preserve"> bands</w:t>
      </w:r>
      <w:r w:rsidR="00B134B2" w:rsidRPr="00B134B2">
        <w:rPr>
          <w:rFonts w:ascii="Times New Roman" w:hAnsi="Times New Roman"/>
          <w:kern w:val="0"/>
          <w:sz w:val="22"/>
          <w:szCs w:val="20"/>
        </w:rPr>
        <w:t xml:space="preserve"> architecture </w:t>
      </w:r>
      <w:r w:rsidR="00237F52">
        <w:rPr>
          <w:rFonts w:ascii="Times New Roman" w:hAnsi="Times New Roman"/>
          <w:kern w:val="0"/>
          <w:sz w:val="22"/>
          <w:szCs w:val="20"/>
        </w:rPr>
        <w:t xml:space="preserve">separately </w:t>
      </w:r>
      <w:r w:rsidR="00B134B2" w:rsidRPr="00B134B2">
        <w:rPr>
          <w:rFonts w:ascii="Times New Roman" w:hAnsi="Times New Roman"/>
          <w:kern w:val="0"/>
          <w:sz w:val="22"/>
          <w:szCs w:val="20"/>
        </w:rPr>
        <w:t>serving as reference assumption</w:t>
      </w:r>
      <w:r w:rsidR="00237F52">
        <w:rPr>
          <w:rFonts w:ascii="Times New Roman" w:hAnsi="Times New Roman"/>
          <w:kern w:val="0"/>
          <w:sz w:val="22"/>
          <w:szCs w:val="20"/>
        </w:rPr>
        <w:t>s</w:t>
      </w:r>
      <w:r w:rsidR="005B79A4">
        <w:rPr>
          <w:rFonts w:ascii="Times New Roman" w:hAnsi="Times New Roman"/>
          <w:kern w:val="0"/>
          <w:sz w:val="22"/>
          <w:szCs w:val="20"/>
        </w:rPr>
        <w:t xml:space="preserve">, which </w:t>
      </w:r>
      <w:r w:rsidR="00237F52">
        <w:rPr>
          <w:rFonts w:ascii="Times New Roman" w:hAnsi="Times New Roman"/>
          <w:kern w:val="0"/>
          <w:sz w:val="22"/>
          <w:szCs w:val="20"/>
        </w:rPr>
        <w:t>are</w:t>
      </w:r>
      <w:r w:rsidR="005B79A4">
        <w:rPr>
          <w:rFonts w:ascii="Times New Roman" w:hAnsi="Times New Roman"/>
          <w:kern w:val="0"/>
          <w:sz w:val="22"/>
          <w:szCs w:val="20"/>
        </w:rPr>
        <w:t xml:space="preserve"> the case 3 </w:t>
      </w:r>
      <w:r w:rsidR="00237F52">
        <w:rPr>
          <w:rFonts w:ascii="Times New Roman" w:hAnsi="Times New Roman"/>
          <w:kern w:val="0"/>
          <w:sz w:val="22"/>
          <w:szCs w:val="20"/>
        </w:rPr>
        <w:t xml:space="preserve">and case 4 </w:t>
      </w:r>
      <w:r w:rsidR="005B79A4">
        <w:rPr>
          <w:rFonts w:ascii="Times New Roman" w:hAnsi="Times New Roman"/>
          <w:kern w:val="0"/>
          <w:sz w:val="22"/>
          <w:szCs w:val="20"/>
        </w:rPr>
        <w:t xml:space="preserve">in </w:t>
      </w:r>
      <w:r w:rsidR="005B79A4">
        <w:rPr>
          <w:rFonts w:ascii="Times New Roman" w:hAnsi="Times New Roman"/>
          <w:kern w:val="0"/>
          <w:sz w:val="22"/>
          <w:szCs w:val="20"/>
        </w:rPr>
        <w:fldChar w:fldCharType="begin"/>
      </w:r>
      <w:r w:rsidR="005B79A4">
        <w:rPr>
          <w:rFonts w:ascii="Times New Roman" w:hAnsi="Times New Roman"/>
          <w:kern w:val="0"/>
          <w:sz w:val="22"/>
          <w:szCs w:val="20"/>
        </w:rPr>
        <w:instrText xml:space="preserve"> REF _Ref110622659 \h  \* MERGEFORMAT </w:instrText>
      </w:r>
      <w:r w:rsidR="005B79A4">
        <w:rPr>
          <w:rFonts w:ascii="Times New Roman" w:hAnsi="Times New Roman"/>
          <w:kern w:val="0"/>
          <w:sz w:val="22"/>
          <w:szCs w:val="20"/>
        </w:rPr>
      </w:r>
      <w:r w:rsidR="005B79A4">
        <w:rPr>
          <w:rFonts w:ascii="Times New Roman" w:hAnsi="Times New Roman"/>
          <w:kern w:val="0"/>
          <w:sz w:val="22"/>
          <w:szCs w:val="20"/>
        </w:rPr>
        <w:fldChar w:fldCharType="separate"/>
      </w:r>
      <w:r w:rsidR="00AB2E13" w:rsidRPr="00AB2E13">
        <w:rPr>
          <w:rFonts w:ascii="Times New Roman" w:hAnsi="Times New Roman"/>
          <w:kern w:val="0"/>
          <w:sz w:val="22"/>
          <w:szCs w:val="20"/>
        </w:rPr>
        <w:t>Figure 1</w:t>
      </w:r>
      <w:r w:rsidR="005B79A4">
        <w:rPr>
          <w:rFonts w:ascii="Times New Roman" w:hAnsi="Times New Roman"/>
          <w:kern w:val="0"/>
          <w:sz w:val="22"/>
          <w:szCs w:val="20"/>
        </w:rPr>
        <w:fldChar w:fldCharType="end"/>
      </w:r>
      <w:r w:rsidR="00B134B2" w:rsidRPr="00B134B2">
        <w:rPr>
          <w:rFonts w:ascii="Times New Roman" w:hAnsi="Times New Roman"/>
          <w:kern w:val="0"/>
          <w:sz w:val="22"/>
          <w:szCs w:val="20"/>
        </w:rPr>
        <w:t xml:space="preserve">. </w:t>
      </w:r>
    </w:p>
    <w:p w14:paraId="218D0044" w14:textId="76E15AAB" w:rsidR="001F1745" w:rsidRDefault="001F1745" w:rsidP="001F1745">
      <w:pPr>
        <w:widowControl/>
        <w:spacing w:after="180"/>
        <w:jc w:val="left"/>
        <w:rPr>
          <w:rFonts w:ascii="Times New Roman" w:hAnsi="Times New Roman"/>
          <w:kern w:val="0"/>
          <w:sz w:val="22"/>
          <w:szCs w:val="20"/>
        </w:rPr>
      </w:pPr>
      <w:r>
        <w:rPr>
          <w:rFonts w:ascii="Times New Roman" w:hAnsi="Times New Roman"/>
          <w:kern w:val="0"/>
          <w:sz w:val="22"/>
          <w:szCs w:val="20"/>
        </w:rPr>
        <w:t xml:space="preserve">Switching </w:t>
      </w:r>
      <w:r w:rsidRPr="001F1745">
        <w:rPr>
          <w:rFonts w:ascii="Times New Roman" w:hAnsi="Times New Roman"/>
          <w:kern w:val="0"/>
          <w:sz w:val="22"/>
          <w:szCs w:val="20"/>
        </w:rPr>
        <w:t xml:space="preserve">period </w:t>
      </w:r>
      <w:r>
        <w:rPr>
          <w:rFonts w:ascii="Times New Roman" w:hAnsi="Times New Roman"/>
          <w:kern w:val="0"/>
          <w:sz w:val="22"/>
          <w:szCs w:val="20"/>
        </w:rPr>
        <w:t>is</w:t>
      </w:r>
      <w:r w:rsidRPr="001F1745">
        <w:rPr>
          <w:rFonts w:ascii="Times New Roman" w:hAnsi="Times New Roman"/>
          <w:kern w:val="0"/>
          <w:sz w:val="22"/>
          <w:szCs w:val="20"/>
        </w:rPr>
        <w:t xml:space="preserve"> related to PLL </w:t>
      </w:r>
      <w:r>
        <w:rPr>
          <w:rFonts w:ascii="Times New Roman" w:hAnsi="Times New Roman"/>
          <w:kern w:val="0"/>
          <w:sz w:val="22"/>
          <w:szCs w:val="20"/>
        </w:rPr>
        <w:t xml:space="preserve">operation, for example, </w:t>
      </w:r>
      <w:r>
        <w:rPr>
          <w:rFonts w:ascii="Times New Roman" w:hAnsi="Times New Roman" w:hint="eastAsia"/>
          <w:kern w:val="0"/>
          <w:sz w:val="22"/>
          <w:szCs w:val="20"/>
        </w:rPr>
        <w:t>PLL retunin</w:t>
      </w:r>
      <w:r>
        <w:rPr>
          <w:rFonts w:ascii="Times New Roman" w:hAnsi="Times New Roman"/>
          <w:kern w:val="0"/>
          <w:sz w:val="22"/>
          <w:szCs w:val="20"/>
        </w:rPr>
        <w:t xml:space="preserve">g and </w:t>
      </w:r>
      <w:r w:rsidRPr="001F1745">
        <w:rPr>
          <w:rFonts w:ascii="Times New Roman" w:hAnsi="Times New Roman" w:hint="eastAsia"/>
          <w:kern w:val="0"/>
          <w:sz w:val="22"/>
          <w:szCs w:val="20"/>
        </w:rPr>
        <w:t xml:space="preserve">initializing TX chains with </w:t>
      </w:r>
      <w:r>
        <w:rPr>
          <w:rFonts w:ascii="Times New Roman" w:hAnsi="Times New Roman"/>
          <w:kern w:val="0"/>
          <w:sz w:val="22"/>
          <w:szCs w:val="20"/>
        </w:rPr>
        <w:t>parameters loading when frequency is changed</w:t>
      </w:r>
      <w:r w:rsidRPr="001F1745">
        <w:rPr>
          <w:rFonts w:ascii="Times New Roman" w:hAnsi="Times New Roman" w:hint="eastAsia"/>
          <w:kern w:val="0"/>
          <w:sz w:val="22"/>
          <w:szCs w:val="20"/>
        </w:rPr>
        <w:t>,</w:t>
      </w:r>
      <w:r>
        <w:rPr>
          <w:rFonts w:ascii="Times New Roman" w:hAnsi="Times New Roman"/>
          <w:kern w:val="0"/>
          <w:sz w:val="22"/>
          <w:szCs w:val="20"/>
        </w:rPr>
        <w:t xml:space="preserve"> and PLL branches without frequency changing.</w:t>
      </w:r>
      <w:r w:rsidR="00237F52">
        <w:rPr>
          <w:rFonts w:ascii="Times New Roman" w:hAnsi="Times New Roman" w:hint="eastAsia"/>
          <w:kern w:val="0"/>
          <w:sz w:val="22"/>
          <w:szCs w:val="20"/>
        </w:rPr>
        <w:t xml:space="preserve"> </w:t>
      </w:r>
      <w:r w:rsidRPr="001F1745">
        <w:rPr>
          <w:rFonts w:ascii="Times New Roman" w:hAnsi="Times New Roman"/>
          <w:kern w:val="0"/>
          <w:sz w:val="22"/>
          <w:szCs w:val="20"/>
        </w:rPr>
        <w:t xml:space="preserve">PLL retuning </w:t>
      </w:r>
      <w:r w:rsidR="00237F52">
        <w:rPr>
          <w:rFonts w:ascii="Times New Roman" w:hAnsi="Times New Roman"/>
          <w:kern w:val="0"/>
          <w:sz w:val="22"/>
          <w:szCs w:val="20"/>
        </w:rPr>
        <w:t xml:space="preserve">and parameter loading </w:t>
      </w:r>
      <w:r w:rsidRPr="001F1745">
        <w:rPr>
          <w:rFonts w:ascii="Times New Roman" w:hAnsi="Times New Roman"/>
          <w:kern w:val="0"/>
          <w:sz w:val="22"/>
          <w:szCs w:val="20"/>
        </w:rPr>
        <w:t>cost 140us,</w:t>
      </w:r>
      <w:r w:rsidR="00237F52">
        <w:rPr>
          <w:rFonts w:ascii="Times New Roman" w:hAnsi="Times New Roman"/>
          <w:kern w:val="0"/>
          <w:sz w:val="22"/>
          <w:szCs w:val="20"/>
        </w:rPr>
        <w:t xml:space="preserve"> and </w:t>
      </w:r>
      <w:r w:rsidRPr="001F1745">
        <w:rPr>
          <w:rFonts w:ascii="Times New Roman" w:hAnsi="Times New Roman"/>
          <w:kern w:val="0"/>
          <w:sz w:val="22"/>
          <w:szCs w:val="20"/>
        </w:rPr>
        <w:t>PLL branching without frequency changing costs 35us</w:t>
      </w:r>
      <w:r w:rsidR="00237F52">
        <w:rPr>
          <w:rFonts w:ascii="Times New Roman" w:hAnsi="Times New Roman"/>
          <w:kern w:val="0"/>
          <w:sz w:val="22"/>
          <w:szCs w:val="20"/>
        </w:rPr>
        <w:t xml:space="preserve">. In the </w:t>
      </w:r>
      <w:r w:rsidR="00237F52">
        <w:rPr>
          <w:rFonts w:ascii="Times New Roman" w:hAnsi="Times New Roman"/>
          <w:kern w:val="0"/>
          <w:sz w:val="22"/>
          <w:szCs w:val="20"/>
        </w:rPr>
        <w:fldChar w:fldCharType="begin"/>
      </w:r>
      <w:r w:rsidR="00237F52">
        <w:rPr>
          <w:rFonts w:ascii="Times New Roman" w:hAnsi="Times New Roman"/>
          <w:kern w:val="0"/>
          <w:sz w:val="22"/>
          <w:szCs w:val="20"/>
        </w:rPr>
        <w:instrText xml:space="preserve"> REF _Ref110623292 \h  \* MERGEFORMAT </w:instrText>
      </w:r>
      <w:r w:rsidR="00237F52">
        <w:rPr>
          <w:rFonts w:ascii="Times New Roman" w:hAnsi="Times New Roman"/>
          <w:kern w:val="0"/>
          <w:sz w:val="22"/>
          <w:szCs w:val="20"/>
        </w:rPr>
      </w:r>
      <w:r w:rsidR="00237F52">
        <w:rPr>
          <w:rFonts w:ascii="Times New Roman" w:hAnsi="Times New Roman"/>
          <w:kern w:val="0"/>
          <w:sz w:val="22"/>
          <w:szCs w:val="20"/>
        </w:rPr>
        <w:fldChar w:fldCharType="separate"/>
      </w:r>
      <w:r w:rsidR="00AB2E13" w:rsidRPr="00AB2E13">
        <w:rPr>
          <w:rFonts w:ascii="Times New Roman" w:hAnsi="Times New Roman"/>
          <w:kern w:val="0"/>
          <w:sz w:val="22"/>
          <w:szCs w:val="20"/>
        </w:rPr>
        <w:t>Figure 2</w:t>
      </w:r>
      <w:r w:rsidR="00237F52">
        <w:rPr>
          <w:rFonts w:ascii="Times New Roman" w:hAnsi="Times New Roman"/>
          <w:kern w:val="0"/>
          <w:sz w:val="22"/>
          <w:szCs w:val="20"/>
        </w:rPr>
        <w:fldChar w:fldCharType="end"/>
      </w:r>
      <w:r w:rsidR="00237F52">
        <w:rPr>
          <w:rFonts w:ascii="Times New Roman" w:hAnsi="Times New Roman"/>
          <w:kern w:val="0"/>
          <w:sz w:val="22"/>
          <w:szCs w:val="20"/>
        </w:rPr>
        <w:t>, PLL1 is switched from 1.9G to 2.3G</w:t>
      </w:r>
      <w:r w:rsidR="00237F52">
        <w:rPr>
          <w:rFonts w:ascii="Times New Roman" w:hAnsi="Times New Roman" w:hint="eastAsia"/>
          <w:kern w:val="0"/>
          <w:sz w:val="22"/>
          <w:szCs w:val="20"/>
        </w:rPr>
        <w:t>,</w:t>
      </w:r>
      <w:r w:rsidR="00237F52">
        <w:rPr>
          <w:rFonts w:ascii="Times New Roman" w:hAnsi="Times New Roman"/>
          <w:kern w:val="0"/>
          <w:sz w:val="22"/>
          <w:szCs w:val="20"/>
        </w:rPr>
        <w:t xml:space="preserve"> and PLL 2 remains unchanged. In the </w:t>
      </w:r>
      <w:r w:rsidR="00237F52">
        <w:rPr>
          <w:rFonts w:ascii="Times New Roman" w:hAnsi="Times New Roman"/>
          <w:kern w:val="0"/>
          <w:sz w:val="22"/>
          <w:szCs w:val="20"/>
        </w:rPr>
        <w:fldChar w:fldCharType="begin"/>
      </w:r>
      <w:r w:rsidR="00237F52">
        <w:rPr>
          <w:rFonts w:ascii="Times New Roman" w:hAnsi="Times New Roman"/>
          <w:kern w:val="0"/>
          <w:sz w:val="22"/>
          <w:szCs w:val="20"/>
        </w:rPr>
        <w:instrText xml:space="preserve"> REF _Ref110623516 \h  \* MERGEFORMAT </w:instrText>
      </w:r>
      <w:r w:rsidR="00237F52">
        <w:rPr>
          <w:rFonts w:ascii="Times New Roman" w:hAnsi="Times New Roman"/>
          <w:kern w:val="0"/>
          <w:sz w:val="22"/>
          <w:szCs w:val="20"/>
        </w:rPr>
      </w:r>
      <w:r w:rsidR="00237F52">
        <w:rPr>
          <w:rFonts w:ascii="Times New Roman" w:hAnsi="Times New Roman"/>
          <w:kern w:val="0"/>
          <w:sz w:val="22"/>
          <w:szCs w:val="20"/>
        </w:rPr>
        <w:fldChar w:fldCharType="separate"/>
      </w:r>
      <w:r w:rsidR="00AB2E13" w:rsidRPr="00AB2E13">
        <w:rPr>
          <w:rFonts w:ascii="Times New Roman" w:hAnsi="Times New Roman"/>
          <w:kern w:val="0"/>
          <w:sz w:val="22"/>
          <w:szCs w:val="20"/>
        </w:rPr>
        <w:t>Figure 3</w:t>
      </w:r>
      <w:r w:rsidR="00237F52">
        <w:rPr>
          <w:rFonts w:ascii="Times New Roman" w:hAnsi="Times New Roman"/>
          <w:kern w:val="0"/>
          <w:sz w:val="22"/>
          <w:szCs w:val="20"/>
        </w:rPr>
        <w:fldChar w:fldCharType="end"/>
      </w:r>
      <w:r w:rsidR="00237F52">
        <w:rPr>
          <w:rFonts w:ascii="Times New Roman" w:hAnsi="Times New Roman"/>
          <w:kern w:val="0"/>
          <w:sz w:val="22"/>
          <w:szCs w:val="20"/>
        </w:rPr>
        <w:t>, PLL1 is switched from 1.9G to 2.6G</w:t>
      </w:r>
      <w:r w:rsidR="00237F52">
        <w:rPr>
          <w:rFonts w:ascii="Times New Roman" w:hAnsi="Times New Roman" w:hint="eastAsia"/>
          <w:kern w:val="0"/>
          <w:sz w:val="22"/>
          <w:szCs w:val="20"/>
        </w:rPr>
        <w:t>,</w:t>
      </w:r>
      <w:r w:rsidR="00237F52">
        <w:rPr>
          <w:rFonts w:ascii="Times New Roman" w:hAnsi="Times New Roman"/>
          <w:kern w:val="0"/>
          <w:sz w:val="22"/>
          <w:szCs w:val="20"/>
        </w:rPr>
        <w:t xml:space="preserve"> and PLL 2 is switched from 2.3G to 4.9G. The switching period includes </w:t>
      </w:r>
      <w:r w:rsidR="00237F52" w:rsidRPr="00237F52">
        <w:rPr>
          <w:rFonts w:ascii="Times New Roman" w:hAnsi="Times New Roman"/>
          <w:kern w:val="0"/>
          <w:sz w:val="22"/>
          <w:szCs w:val="20"/>
        </w:rPr>
        <w:t>PLL retuning and parameter</w:t>
      </w:r>
      <w:r w:rsidR="00237F52">
        <w:rPr>
          <w:rFonts w:ascii="Times New Roman" w:hAnsi="Times New Roman"/>
          <w:kern w:val="0"/>
          <w:sz w:val="22"/>
          <w:szCs w:val="20"/>
        </w:rPr>
        <w:t xml:space="preserve"> loading. </w:t>
      </w:r>
      <w:r w:rsidR="00B020BE">
        <w:rPr>
          <w:rFonts w:ascii="Times New Roman" w:hAnsi="Times New Roman"/>
          <w:kern w:val="0"/>
          <w:sz w:val="22"/>
          <w:szCs w:val="20"/>
        </w:rPr>
        <w:t>In Rel-17, t</w:t>
      </w:r>
      <w:r w:rsidR="00B020BE" w:rsidRPr="00B020BE">
        <w:rPr>
          <w:rFonts w:ascii="Times New Roman" w:hAnsi="Times New Roman"/>
          <w:kern w:val="0"/>
          <w:sz w:val="22"/>
          <w:szCs w:val="20"/>
        </w:rPr>
        <w:t xml:space="preserve">he switching period </w:t>
      </w:r>
      <w:r w:rsidR="00B020BE">
        <w:rPr>
          <w:rFonts w:ascii="Times New Roman" w:hAnsi="Times New Roman"/>
          <w:kern w:val="0"/>
          <w:sz w:val="22"/>
          <w:szCs w:val="20"/>
        </w:rPr>
        <w:t xml:space="preserve">is </w:t>
      </w:r>
      <w:r w:rsidR="00B020BE" w:rsidRPr="00B020BE">
        <w:rPr>
          <w:rFonts w:ascii="Times New Roman" w:hAnsi="Times New Roman"/>
          <w:kern w:val="0"/>
          <w:sz w:val="22"/>
          <w:szCs w:val="20"/>
        </w:rPr>
        <w:t>defined</w:t>
      </w:r>
      <w:r w:rsidR="00B020BE">
        <w:rPr>
          <w:rFonts w:ascii="Times New Roman" w:hAnsi="Times New Roman"/>
          <w:kern w:val="0"/>
          <w:sz w:val="22"/>
          <w:szCs w:val="20"/>
        </w:rPr>
        <w:t xml:space="preserve"> as per-band pair</w:t>
      </w:r>
      <w:r w:rsidR="00CF55BD">
        <w:rPr>
          <w:rFonts w:ascii="Times New Roman" w:hAnsi="Times New Roman"/>
          <w:kern w:val="0"/>
          <w:sz w:val="22"/>
          <w:szCs w:val="20"/>
        </w:rPr>
        <w:t>.</w:t>
      </w:r>
      <w:r w:rsidR="00B020BE">
        <w:rPr>
          <w:rFonts w:ascii="Times New Roman" w:hAnsi="Times New Roman"/>
          <w:kern w:val="0"/>
          <w:sz w:val="22"/>
          <w:szCs w:val="20"/>
        </w:rPr>
        <w:t xml:space="preserve"> However, in the case of Tx switching with two band pairs, the switching period should be defined as that of the band pair with longer switching gap. In both the cases illustrated in </w:t>
      </w:r>
      <w:r w:rsidR="00B020BE">
        <w:rPr>
          <w:rFonts w:ascii="Times New Roman" w:hAnsi="Times New Roman"/>
          <w:kern w:val="0"/>
          <w:sz w:val="22"/>
          <w:szCs w:val="20"/>
        </w:rPr>
        <w:fldChar w:fldCharType="begin"/>
      </w:r>
      <w:r w:rsidR="00B020BE">
        <w:rPr>
          <w:rFonts w:ascii="Times New Roman" w:hAnsi="Times New Roman"/>
          <w:kern w:val="0"/>
          <w:sz w:val="22"/>
          <w:szCs w:val="20"/>
        </w:rPr>
        <w:instrText xml:space="preserve"> REF _Ref110623292 \h  \* MERGEFORMAT </w:instrText>
      </w:r>
      <w:r w:rsidR="00B020BE">
        <w:rPr>
          <w:rFonts w:ascii="Times New Roman" w:hAnsi="Times New Roman"/>
          <w:kern w:val="0"/>
          <w:sz w:val="22"/>
          <w:szCs w:val="20"/>
        </w:rPr>
      </w:r>
      <w:r w:rsidR="00B020BE">
        <w:rPr>
          <w:rFonts w:ascii="Times New Roman" w:hAnsi="Times New Roman"/>
          <w:kern w:val="0"/>
          <w:sz w:val="22"/>
          <w:szCs w:val="20"/>
        </w:rPr>
        <w:fldChar w:fldCharType="separate"/>
      </w:r>
      <w:r w:rsidR="00AB2E13" w:rsidRPr="00AB2E13">
        <w:rPr>
          <w:rFonts w:ascii="Times New Roman" w:hAnsi="Times New Roman"/>
          <w:kern w:val="0"/>
          <w:sz w:val="22"/>
          <w:szCs w:val="20"/>
        </w:rPr>
        <w:t>Figure 2</w:t>
      </w:r>
      <w:r w:rsidR="00B020BE">
        <w:rPr>
          <w:rFonts w:ascii="Times New Roman" w:hAnsi="Times New Roman"/>
          <w:kern w:val="0"/>
          <w:sz w:val="22"/>
          <w:szCs w:val="20"/>
        </w:rPr>
        <w:fldChar w:fldCharType="end"/>
      </w:r>
      <w:r w:rsidR="00B020BE">
        <w:rPr>
          <w:rFonts w:ascii="Times New Roman" w:hAnsi="Times New Roman"/>
          <w:kern w:val="0"/>
          <w:sz w:val="22"/>
          <w:szCs w:val="20"/>
        </w:rPr>
        <w:t xml:space="preserve"> and </w:t>
      </w:r>
      <w:r w:rsidR="00B020BE">
        <w:rPr>
          <w:rFonts w:ascii="Times New Roman" w:hAnsi="Times New Roman"/>
          <w:kern w:val="0"/>
          <w:sz w:val="22"/>
          <w:szCs w:val="20"/>
        </w:rPr>
        <w:fldChar w:fldCharType="begin"/>
      </w:r>
      <w:r w:rsidR="00B020BE">
        <w:rPr>
          <w:rFonts w:ascii="Times New Roman" w:hAnsi="Times New Roman"/>
          <w:kern w:val="0"/>
          <w:sz w:val="22"/>
          <w:szCs w:val="20"/>
        </w:rPr>
        <w:instrText xml:space="preserve"> REF _Ref110623516 \h  \* MERGEFORMAT </w:instrText>
      </w:r>
      <w:r w:rsidR="00B020BE">
        <w:rPr>
          <w:rFonts w:ascii="Times New Roman" w:hAnsi="Times New Roman"/>
          <w:kern w:val="0"/>
          <w:sz w:val="22"/>
          <w:szCs w:val="20"/>
        </w:rPr>
      </w:r>
      <w:r w:rsidR="00B020BE">
        <w:rPr>
          <w:rFonts w:ascii="Times New Roman" w:hAnsi="Times New Roman"/>
          <w:kern w:val="0"/>
          <w:sz w:val="22"/>
          <w:szCs w:val="20"/>
        </w:rPr>
        <w:fldChar w:fldCharType="separate"/>
      </w:r>
      <w:r w:rsidR="00AB2E13" w:rsidRPr="00AB2E13">
        <w:rPr>
          <w:rFonts w:ascii="Times New Roman" w:hAnsi="Times New Roman"/>
          <w:kern w:val="0"/>
          <w:sz w:val="22"/>
          <w:szCs w:val="20"/>
        </w:rPr>
        <w:t>Figure 3</w:t>
      </w:r>
      <w:r w:rsidR="00B020BE">
        <w:rPr>
          <w:rFonts w:ascii="Times New Roman" w:hAnsi="Times New Roman"/>
          <w:kern w:val="0"/>
          <w:sz w:val="22"/>
          <w:szCs w:val="20"/>
        </w:rPr>
        <w:fldChar w:fldCharType="end"/>
      </w:r>
      <w:r w:rsidR="00B020BE">
        <w:rPr>
          <w:rFonts w:ascii="Times New Roman" w:hAnsi="Times New Roman"/>
          <w:kern w:val="0"/>
          <w:sz w:val="22"/>
          <w:szCs w:val="20"/>
        </w:rPr>
        <w:t xml:space="preserve">, switching period(s) specified in Rel-17 is sufficient. </w:t>
      </w:r>
      <w:r w:rsidRPr="001F1745">
        <w:rPr>
          <w:rFonts w:ascii="Times New Roman" w:hAnsi="Times New Roman"/>
          <w:kern w:val="0"/>
          <w:sz w:val="22"/>
          <w:szCs w:val="20"/>
        </w:rPr>
        <w:t>In our opinion, new switching period</w:t>
      </w:r>
      <w:r w:rsidR="00CF55BD">
        <w:rPr>
          <w:rFonts w:ascii="Times New Roman" w:hAnsi="Times New Roman"/>
          <w:kern w:val="0"/>
          <w:sz w:val="22"/>
          <w:szCs w:val="20"/>
        </w:rPr>
        <w:t xml:space="preserve"> </w:t>
      </w:r>
      <w:r w:rsidRPr="001F1745">
        <w:rPr>
          <w:rFonts w:ascii="Times New Roman" w:hAnsi="Times New Roman"/>
          <w:kern w:val="0"/>
          <w:sz w:val="22"/>
          <w:szCs w:val="20"/>
        </w:rPr>
        <w:t>should not be introduced considering implementation</w:t>
      </w:r>
      <w:r w:rsidR="00454B6C">
        <w:rPr>
          <w:rFonts w:ascii="Times New Roman" w:hAnsi="Times New Roman"/>
          <w:kern w:val="0"/>
          <w:sz w:val="22"/>
          <w:szCs w:val="20"/>
        </w:rPr>
        <w:t xml:space="preserve"> </w:t>
      </w:r>
      <w:r w:rsidR="00454B6C">
        <w:rPr>
          <w:rFonts w:ascii="Times New Roman" w:hAnsi="Times New Roman" w:hint="eastAsia"/>
          <w:kern w:val="0"/>
          <w:sz w:val="22"/>
          <w:szCs w:val="20"/>
        </w:rPr>
        <w:t>o</w:t>
      </w:r>
      <w:r w:rsidR="00454B6C">
        <w:rPr>
          <w:rFonts w:ascii="Times New Roman" w:hAnsi="Times New Roman"/>
          <w:kern w:val="0"/>
          <w:sz w:val="22"/>
          <w:szCs w:val="20"/>
        </w:rPr>
        <w:t>f Tx switching among 3/4 bands</w:t>
      </w:r>
      <w:r w:rsidR="005E0EE0">
        <w:rPr>
          <w:rFonts w:ascii="Times New Roman" w:hAnsi="Times New Roman"/>
          <w:kern w:val="0"/>
          <w:sz w:val="22"/>
          <w:szCs w:val="20"/>
        </w:rPr>
        <w:t>.</w:t>
      </w:r>
      <w:r w:rsidR="00CF55BD" w:rsidRPr="00CF55BD">
        <w:t xml:space="preserve"> </w:t>
      </w:r>
      <w:r w:rsidR="00CF55BD" w:rsidRPr="00CF55BD">
        <w:rPr>
          <w:rFonts w:ascii="Times New Roman" w:hAnsi="Times New Roman"/>
          <w:kern w:val="0"/>
          <w:sz w:val="22"/>
          <w:szCs w:val="20"/>
        </w:rPr>
        <w:t>It is noted that the block diagram is just for illustration, and the categorization of PA module frequency ranges may not be exactly mapped to some UE implementation, but it will not have impact to the analysis to the switching period.</w:t>
      </w:r>
    </w:p>
    <w:p w14:paraId="1B5A4357" w14:textId="7D568701" w:rsidR="00A1767C" w:rsidRPr="005B79A4" w:rsidRDefault="00A1767C" w:rsidP="005B79A4">
      <w:pPr>
        <w:tabs>
          <w:tab w:val="left" w:pos="4338"/>
        </w:tabs>
        <w:rPr>
          <w:rFonts w:ascii="Times New Roman" w:hAnsi="Times New Roman"/>
          <w:sz w:val="22"/>
          <w:szCs w:val="20"/>
        </w:rPr>
      </w:pPr>
    </w:p>
    <w:p w14:paraId="320186E3" w14:textId="03D1A4F2" w:rsidR="00AF6A72" w:rsidRDefault="006712A2" w:rsidP="00AF6A72">
      <w:pPr>
        <w:keepNext/>
      </w:pPr>
      <w:r>
        <w:rPr>
          <w:noProof/>
        </w:rPr>
        <w:lastRenderedPageBreak/>
        <w:drawing>
          <wp:inline distT="0" distB="0" distL="0" distR="0" wp14:anchorId="49160B5C" wp14:editId="0AFC3B1D">
            <wp:extent cx="6188710" cy="3564890"/>
            <wp:effectExtent l="0" t="0" r="2540" b="0"/>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88710" cy="3564890"/>
                    </a:xfrm>
                    <a:prstGeom prst="rect">
                      <a:avLst/>
                    </a:prstGeom>
                  </pic:spPr>
                </pic:pic>
              </a:graphicData>
            </a:graphic>
          </wp:inline>
        </w:drawing>
      </w:r>
    </w:p>
    <w:p w14:paraId="43FC2C78" w14:textId="31F6EC0B" w:rsidR="000149E2" w:rsidRPr="00BE5FA6" w:rsidRDefault="00AF6A72" w:rsidP="005B79A4">
      <w:pPr>
        <w:pStyle w:val="af0"/>
        <w:jc w:val="center"/>
      </w:pPr>
      <w:bookmarkStart w:id="4" w:name="_Ref110623292"/>
      <w:r w:rsidRPr="00BE5FA6">
        <w:t xml:space="preserve">Figure </w:t>
      </w:r>
      <w:r w:rsidRPr="00BE5FA6">
        <w:fldChar w:fldCharType="begin"/>
      </w:r>
      <w:r w:rsidRPr="00BE5FA6">
        <w:instrText xml:space="preserve"> SEQ Figure \* ARABIC </w:instrText>
      </w:r>
      <w:r w:rsidRPr="00BE5FA6">
        <w:fldChar w:fldCharType="separate"/>
      </w:r>
      <w:r w:rsidR="00AB2E13">
        <w:rPr>
          <w:noProof/>
        </w:rPr>
        <w:t>2</w:t>
      </w:r>
      <w:r w:rsidRPr="00BE5FA6">
        <w:fldChar w:fldCharType="end"/>
      </w:r>
      <w:bookmarkEnd w:id="4"/>
      <w:r w:rsidR="005B79A4" w:rsidRPr="00BE5FA6">
        <w:t xml:space="preserve"> Reference UE architecture with 2Tx for UL Tx switch</w:t>
      </w:r>
      <w:r w:rsidR="00F16A7E" w:rsidRPr="00BE5FA6">
        <w:t>ing</w:t>
      </w:r>
      <w:r w:rsidR="005B79A4" w:rsidRPr="00BE5FA6">
        <w:t xml:space="preserve"> among 3 bands</w:t>
      </w:r>
    </w:p>
    <w:p w14:paraId="7B863A2E" w14:textId="77777777" w:rsidR="001F1745" w:rsidRDefault="001F1745" w:rsidP="00D45121"/>
    <w:p w14:paraId="7386CB34" w14:textId="77777777" w:rsidR="001F1745" w:rsidRDefault="001F1745" w:rsidP="001F1745">
      <w:pPr>
        <w:keepNext/>
      </w:pPr>
      <w:r>
        <w:rPr>
          <w:noProof/>
        </w:rPr>
        <w:drawing>
          <wp:inline distT="0" distB="0" distL="0" distR="0" wp14:anchorId="5584908B" wp14:editId="3DF63554">
            <wp:extent cx="6188710" cy="3413760"/>
            <wp:effectExtent l="0" t="0" r="254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88710" cy="3413760"/>
                    </a:xfrm>
                    <a:prstGeom prst="rect">
                      <a:avLst/>
                    </a:prstGeom>
                  </pic:spPr>
                </pic:pic>
              </a:graphicData>
            </a:graphic>
          </wp:inline>
        </w:drawing>
      </w:r>
    </w:p>
    <w:p w14:paraId="6772EA9F" w14:textId="197D6128" w:rsidR="001F1745" w:rsidRPr="00BE5FA6" w:rsidRDefault="001F1745" w:rsidP="001F1745">
      <w:pPr>
        <w:pStyle w:val="af0"/>
        <w:jc w:val="center"/>
      </w:pPr>
      <w:bookmarkStart w:id="5" w:name="_Ref110623516"/>
      <w:r w:rsidRPr="00BE5FA6">
        <w:t xml:space="preserve">Figure </w:t>
      </w:r>
      <w:r w:rsidRPr="00BE5FA6">
        <w:fldChar w:fldCharType="begin"/>
      </w:r>
      <w:r w:rsidRPr="00BE5FA6">
        <w:instrText xml:space="preserve"> SEQ Figure \* ARABIC </w:instrText>
      </w:r>
      <w:r w:rsidRPr="00BE5FA6">
        <w:fldChar w:fldCharType="separate"/>
      </w:r>
      <w:r w:rsidR="00AB2E13">
        <w:rPr>
          <w:noProof/>
        </w:rPr>
        <w:t>3</w:t>
      </w:r>
      <w:r w:rsidRPr="00BE5FA6">
        <w:fldChar w:fldCharType="end"/>
      </w:r>
      <w:bookmarkEnd w:id="5"/>
      <w:r w:rsidRPr="00BE5FA6">
        <w:t xml:space="preserve"> Reference UE architecture with 2Tx for UL Tx switch</w:t>
      </w:r>
      <w:r w:rsidR="00F16A7E" w:rsidRPr="00BE5FA6">
        <w:t>ing</w:t>
      </w:r>
      <w:r w:rsidRPr="00BE5FA6">
        <w:t xml:space="preserve"> among 4 bands</w:t>
      </w:r>
    </w:p>
    <w:p w14:paraId="399CB6DC" w14:textId="020F1C40" w:rsidR="00237F52" w:rsidRPr="00237F52" w:rsidRDefault="00237F52" w:rsidP="00237F52">
      <w:pPr>
        <w:widowControl/>
        <w:jc w:val="left"/>
        <w:rPr>
          <w:rFonts w:ascii="Times New Roman" w:hAnsi="Times New Roman"/>
          <w:b/>
          <w:i/>
          <w:kern w:val="0"/>
          <w:sz w:val="22"/>
          <w:szCs w:val="20"/>
        </w:rPr>
      </w:pPr>
      <w:r w:rsidRPr="00237F52">
        <w:rPr>
          <w:rFonts w:ascii="Times New Roman" w:hAnsi="Times New Roman"/>
          <w:b/>
          <w:i/>
          <w:kern w:val="0"/>
          <w:sz w:val="22"/>
          <w:szCs w:val="20"/>
        </w:rPr>
        <w:t xml:space="preserve">Proposal </w:t>
      </w:r>
      <w:r>
        <w:rPr>
          <w:rFonts w:ascii="Times New Roman" w:hAnsi="Times New Roman"/>
          <w:b/>
          <w:i/>
          <w:kern w:val="0"/>
          <w:sz w:val="22"/>
          <w:szCs w:val="20"/>
        </w:rPr>
        <w:t>1</w:t>
      </w:r>
      <w:r w:rsidRPr="00237F52">
        <w:rPr>
          <w:rFonts w:ascii="Times New Roman" w:hAnsi="Times New Roman" w:hint="eastAsia"/>
          <w:b/>
          <w:i/>
          <w:kern w:val="0"/>
          <w:sz w:val="22"/>
          <w:szCs w:val="20"/>
        </w:rPr>
        <w:t>：</w:t>
      </w:r>
      <w:r w:rsidRPr="00237F52">
        <w:rPr>
          <w:rFonts w:ascii="Times New Roman" w:hAnsi="Times New Roman"/>
          <w:b/>
          <w:i/>
          <w:kern w:val="0"/>
          <w:sz w:val="22"/>
          <w:szCs w:val="20"/>
        </w:rPr>
        <w:t>In the scenarios of UL Tx switching among 3 bands and 4 bands (with &amp; without SUL), the switching period range {35us, 140 us, 210us} in Rel-17 is reused for switched UL or dual UL.</w:t>
      </w:r>
    </w:p>
    <w:p w14:paraId="322AEB56" w14:textId="63B7AA74" w:rsidR="004B7C4F" w:rsidRPr="00086232" w:rsidRDefault="004B7C4F" w:rsidP="00086232">
      <w:pPr>
        <w:outlineLvl w:val="1"/>
        <w:rPr>
          <w:rFonts w:ascii="Arial" w:eastAsiaTheme="minorEastAsia" w:hAnsi="Arial" w:cstheme="minorBidi"/>
          <w:sz w:val="28"/>
          <w:szCs w:val="36"/>
        </w:rPr>
      </w:pPr>
      <w:r w:rsidRPr="00086232">
        <w:rPr>
          <w:rFonts w:ascii="Arial" w:eastAsiaTheme="minorEastAsia" w:hAnsi="Arial" w:cstheme="minorBidi"/>
          <w:sz w:val="28"/>
          <w:szCs w:val="36"/>
        </w:rPr>
        <w:t>2.2</w:t>
      </w:r>
      <w:r w:rsidR="00111435" w:rsidRPr="00086232">
        <w:rPr>
          <w:rFonts w:ascii="Arial" w:eastAsiaTheme="minorEastAsia" w:hAnsi="Arial" w:cstheme="minorBidi"/>
          <w:sz w:val="28"/>
          <w:szCs w:val="36"/>
        </w:rPr>
        <w:t xml:space="preserve">. UL interruption for </w:t>
      </w:r>
      <w:r w:rsidR="002264FB" w:rsidRPr="00086232">
        <w:rPr>
          <w:rFonts w:ascii="Arial" w:eastAsiaTheme="minorEastAsia" w:hAnsi="Arial" w:cstheme="minorBidi"/>
          <w:sz w:val="28"/>
          <w:szCs w:val="36"/>
        </w:rPr>
        <w:t>multi-carrier enhancements</w:t>
      </w:r>
    </w:p>
    <w:p w14:paraId="773A7C0F" w14:textId="5EB4BF2A" w:rsidR="005E0EE0" w:rsidRDefault="00454B6C" w:rsidP="005E0EE0">
      <w:pPr>
        <w:widowControl/>
        <w:jc w:val="left"/>
        <w:rPr>
          <w:rFonts w:ascii="Times New Roman" w:hAnsi="Times New Roman"/>
          <w:kern w:val="0"/>
          <w:sz w:val="22"/>
          <w:szCs w:val="20"/>
        </w:rPr>
      </w:pPr>
      <w:r>
        <w:rPr>
          <w:rFonts w:ascii="Times New Roman" w:hAnsi="Times New Roman"/>
          <w:kern w:val="0"/>
          <w:sz w:val="22"/>
          <w:szCs w:val="20"/>
        </w:rPr>
        <w:lastRenderedPageBreak/>
        <w:t xml:space="preserve">In the LS from RAN1, an assumption was raised that </w:t>
      </w:r>
      <w:r w:rsidRPr="00454B6C">
        <w:rPr>
          <w:rFonts w:ascii="Times New Roman" w:hAnsi="Times New Roman"/>
          <w:kern w:val="0"/>
          <w:sz w:val="22"/>
          <w:szCs w:val="20"/>
        </w:rPr>
        <w:t>“When one of the two Tx chains is triggered to switch from one band to another band, another Tx chain which is in any of bands is also not expected to be used for transmission during the switching period.”</w:t>
      </w:r>
      <w:r>
        <w:rPr>
          <w:rFonts w:ascii="Times New Roman" w:hAnsi="Times New Roman"/>
          <w:kern w:val="0"/>
          <w:sz w:val="22"/>
          <w:szCs w:val="20"/>
        </w:rPr>
        <w:t xml:space="preserve"> W</w:t>
      </w:r>
      <w:r w:rsidR="005E0EE0" w:rsidRPr="005E0EE0">
        <w:rPr>
          <w:rFonts w:ascii="Times New Roman" w:hAnsi="Times New Roman"/>
          <w:kern w:val="0"/>
          <w:sz w:val="22"/>
          <w:szCs w:val="20"/>
        </w:rPr>
        <w:t xml:space="preserve">hether the UL transmission on band A is also interrupted during switching period, can be illustrated by three cases </w:t>
      </w:r>
      <w:r w:rsidR="00F16A7E">
        <w:rPr>
          <w:rFonts w:ascii="Times New Roman" w:hAnsi="Times New Roman"/>
          <w:kern w:val="0"/>
          <w:sz w:val="22"/>
          <w:szCs w:val="20"/>
        </w:rPr>
        <w:t xml:space="preserve">as </w:t>
      </w:r>
      <w:r w:rsidR="005E0EE0" w:rsidRPr="005E0EE0">
        <w:rPr>
          <w:rFonts w:ascii="Times New Roman" w:hAnsi="Times New Roman"/>
          <w:kern w:val="0"/>
          <w:sz w:val="22"/>
          <w:szCs w:val="20"/>
        </w:rPr>
        <w:t>below.</w:t>
      </w:r>
      <w:r w:rsidR="00B26711">
        <w:rPr>
          <w:rFonts w:ascii="Times New Roman" w:hAnsi="Times New Roman"/>
          <w:kern w:val="0"/>
          <w:sz w:val="22"/>
          <w:szCs w:val="20"/>
        </w:rPr>
        <w:t xml:space="preserve"> </w:t>
      </w:r>
    </w:p>
    <w:p w14:paraId="2D1BAD90" w14:textId="4ADD2577" w:rsidR="00A03EDF" w:rsidRDefault="00F16A7E" w:rsidP="005E0EE0">
      <w:pPr>
        <w:widowControl/>
        <w:jc w:val="left"/>
        <w:rPr>
          <w:rFonts w:ascii="Times New Roman" w:hAnsi="Times New Roman"/>
          <w:kern w:val="0"/>
          <w:sz w:val="22"/>
          <w:szCs w:val="20"/>
        </w:rPr>
      </w:pPr>
      <w:r>
        <w:rPr>
          <w:noProof/>
        </w:rPr>
        <w:drawing>
          <wp:inline distT="0" distB="0" distL="0" distR="0" wp14:anchorId="20F3229F" wp14:editId="755555F0">
            <wp:extent cx="6188710" cy="1131570"/>
            <wp:effectExtent l="0" t="0" r="254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a:stretch>
                      <a:fillRect/>
                    </a:stretch>
                  </pic:blipFill>
                  <pic:spPr>
                    <a:xfrm>
                      <a:off x="0" y="0"/>
                      <a:ext cx="6188710" cy="1131570"/>
                    </a:xfrm>
                    <a:prstGeom prst="rect">
                      <a:avLst/>
                    </a:prstGeom>
                  </pic:spPr>
                </pic:pic>
              </a:graphicData>
            </a:graphic>
          </wp:inline>
        </w:drawing>
      </w:r>
    </w:p>
    <w:p w14:paraId="0F59CF0D" w14:textId="6AFC5912" w:rsidR="00F16A7E" w:rsidRPr="00BE5FA6" w:rsidRDefault="00F16A7E" w:rsidP="00F16A7E">
      <w:pPr>
        <w:pStyle w:val="af0"/>
        <w:jc w:val="center"/>
      </w:pPr>
      <w:r w:rsidRPr="00BE5FA6">
        <w:t xml:space="preserve">Figure </w:t>
      </w:r>
      <w:r w:rsidRPr="00BE5FA6">
        <w:fldChar w:fldCharType="begin"/>
      </w:r>
      <w:r w:rsidRPr="00BE5FA6">
        <w:instrText xml:space="preserve"> SEQ Figure \* ARABIC </w:instrText>
      </w:r>
      <w:r w:rsidRPr="00BE5FA6">
        <w:fldChar w:fldCharType="separate"/>
      </w:r>
      <w:r w:rsidR="00AB2E13">
        <w:rPr>
          <w:noProof/>
        </w:rPr>
        <w:t>4</w:t>
      </w:r>
      <w:r w:rsidRPr="00BE5FA6">
        <w:fldChar w:fldCharType="end"/>
      </w:r>
      <w:r w:rsidR="00BE5FA6" w:rsidRPr="00BE5FA6">
        <w:t xml:space="preserve"> </w:t>
      </w:r>
      <w:r w:rsidR="00BE5FA6">
        <w:t>S</w:t>
      </w:r>
      <w:r w:rsidR="00BE5FA6" w:rsidRPr="00BE5FA6">
        <w:t xml:space="preserve">cenarios for </w:t>
      </w:r>
      <w:r w:rsidR="00BE5FA6">
        <w:t>one Tx</w:t>
      </w:r>
      <w:r w:rsidR="00250E68">
        <w:t xml:space="preserve"> chain</w:t>
      </w:r>
      <w:r w:rsidR="00BE5FA6">
        <w:t xml:space="preserve"> switching and the other Tx chain</w:t>
      </w:r>
      <w:r w:rsidR="00250E68">
        <w:t xml:space="preserve"> unchanged</w:t>
      </w:r>
    </w:p>
    <w:p w14:paraId="197E3A37" w14:textId="6CF75724" w:rsidR="005E0EE0" w:rsidRPr="005E0EE0" w:rsidRDefault="00B26711" w:rsidP="00B26711">
      <w:pPr>
        <w:widowControl/>
        <w:jc w:val="left"/>
        <w:rPr>
          <w:rFonts w:ascii="Times New Roman" w:hAnsi="Times New Roman"/>
          <w:kern w:val="0"/>
          <w:sz w:val="22"/>
          <w:szCs w:val="20"/>
        </w:rPr>
      </w:pPr>
      <w:r>
        <w:rPr>
          <w:rFonts w:ascii="Times New Roman" w:hAnsi="Times New Roman"/>
          <w:kern w:val="0"/>
          <w:sz w:val="22"/>
          <w:szCs w:val="20"/>
        </w:rPr>
        <w:t xml:space="preserve">Among them, Case 1 </w:t>
      </w:r>
      <w:r w:rsidR="00B641DB">
        <w:rPr>
          <w:rFonts w:ascii="Times New Roman" w:hAnsi="Times New Roman"/>
          <w:kern w:val="0"/>
          <w:sz w:val="22"/>
          <w:szCs w:val="20"/>
        </w:rPr>
        <w:t xml:space="preserve">is a </w:t>
      </w:r>
      <w:r>
        <w:rPr>
          <w:rFonts w:ascii="Times New Roman" w:hAnsi="Times New Roman"/>
          <w:kern w:val="0"/>
          <w:sz w:val="22"/>
          <w:szCs w:val="20"/>
        </w:rPr>
        <w:t xml:space="preserve">typical case in Rel-16, which </w:t>
      </w:r>
      <w:r w:rsidR="00B641DB">
        <w:rPr>
          <w:rFonts w:ascii="Times New Roman" w:hAnsi="Times New Roman"/>
          <w:kern w:val="0"/>
          <w:sz w:val="22"/>
          <w:szCs w:val="20"/>
        </w:rPr>
        <w:t xml:space="preserve">is </w:t>
      </w:r>
      <w:r>
        <w:rPr>
          <w:rFonts w:ascii="Times New Roman" w:hAnsi="Times New Roman"/>
          <w:kern w:val="0"/>
          <w:sz w:val="22"/>
          <w:szCs w:val="20"/>
        </w:rPr>
        <w:t xml:space="preserve">also included in Tx switching of 3/4 bands. In the case, </w:t>
      </w:r>
      <w:r w:rsidRPr="00B26711">
        <w:rPr>
          <w:rFonts w:ascii="Times New Roman" w:hAnsi="Times New Roman"/>
          <w:kern w:val="0"/>
          <w:sz w:val="22"/>
          <w:szCs w:val="20"/>
        </w:rPr>
        <w:t xml:space="preserve">one of the two Tx chains is triggered to switch from band </w:t>
      </w:r>
      <w:r>
        <w:rPr>
          <w:rFonts w:ascii="Times New Roman" w:hAnsi="Times New Roman"/>
          <w:kern w:val="0"/>
          <w:sz w:val="22"/>
          <w:szCs w:val="20"/>
        </w:rPr>
        <w:t xml:space="preserve">A to </w:t>
      </w:r>
      <w:r w:rsidRPr="00B26711">
        <w:rPr>
          <w:rFonts w:ascii="Times New Roman" w:hAnsi="Times New Roman"/>
          <w:kern w:val="0"/>
          <w:sz w:val="22"/>
          <w:szCs w:val="20"/>
        </w:rPr>
        <w:t>band</w:t>
      </w:r>
      <w:r>
        <w:rPr>
          <w:rFonts w:ascii="Times New Roman" w:hAnsi="Times New Roman"/>
          <w:kern w:val="0"/>
          <w:sz w:val="22"/>
          <w:szCs w:val="20"/>
        </w:rPr>
        <w:t xml:space="preserve"> B, but the other Tx chain which is in band A is also interrupted during the switching period. During the switching period, the phase lock loop on band A branching results in PLL pulling impact, so that the un-switched Tx chain on band A is interrupted.</w:t>
      </w:r>
      <w:r w:rsidRPr="00B26711">
        <w:rPr>
          <w:rFonts w:hint="eastAsia"/>
        </w:rPr>
        <w:t xml:space="preserve"> </w:t>
      </w:r>
      <w:r w:rsidRPr="00B26711">
        <w:rPr>
          <w:rFonts w:ascii="Times New Roman" w:hAnsi="Times New Roman"/>
          <w:kern w:val="0"/>
          <w:sz w:val="22"/>
          <w:szCs w:val="20"/>
        </w:rPr>
        <w:t>The same situation as the UL interruption in Rel-16 where both Tx on band A are interrupted.</w:t>
      </w:r>
      <w:r>
        <w:rPr>
          <w:rFonts w:ascii="Times New Roman" w:hAnsi="Times New Roman"/>
          <w:kern w:val="0"/>
          <w:sz w:val="22"/>
          <w:szCs w:val="20"/>
        </w:rPr>
        <w:t xml:space="preserve"> </w:t>
      </w:r>
      <w:r w:rsidR="00A34B2D">
        <w:rPr>
          <w:rFonts w:ascii="Times New Roman" w:hAnsi="Times New Roman"/>
          <w:kern w:val="0"/>
          <w:sz w:val="22"/>
          <w:szCs w:val="20"/>
        </w:rPr>
        <w:t xml:space="preserve">The Tx switching from band B to band </w:t>
      </w:r>
      <w:r w:rsidR="00B641DB">
        <w:rPr>
          <w:rFonts w:ascii="Times New Roman" w:hAnsi="Times New Roman"/>
          <w:kern w:val="0"/>
          <w:sz w:val="22"/>
          <w:szCs w:val="20"/>
        </w:rPr>
        <w:t>A</w:t>
      </w:r>
      <w:r w:rsidR="00A34B2D">
        <w:rPr>
          <w:rFonts w:ascii="Times New Roman" w:hAnsi="Times New Roman"/>
          <w:kern w:val="0"/>
          <w:sz w:val="22"/>
          <w:szCs w:val="20"/>
        </w:rPr>
        <w:t xml:space="preserve"> causes phase unalignment, and the LO would be affected</w:t>
      </w:r>
      <w:r w:rsidR="00B641DB">
        <w:rPr>
          <w:rFonts w:ascii="Times New Roman" w:hAnsi="Times New Roman"/>
          <w:kern w:val="0"/>
          <w:sz w:val="22"/>
          <w:szCs w:val="20"/>
        </w:rPr>
        <w:t xml:space="preserve"> due to load change</w:t>
      </w:r>
      <w:r w:rsidR="00A34B2D">
        <w:rPr>
          <w:rFonts w:ascii="Times New Roman" w:hAnsi="Times New Roman"/>
          <w:kern w:val="0"/>
          <w:sz w:val="22"/>
          <w:szCs w:val="20"/>
        </w:rPr>
        <w:t xml:space="preserve">. </w:t>
      </w:r>
      <w:r w:rsidR="00B641DB">
        <w:rPr>
          <w:rFonts w:ascii="Times New Roman" w:hAnsi="Times New Roman"/>
          <w:kern w:val="0"/>
          <w:sz w:val="22"/>
          <w:szCs w:val="20"/>
        </w:rPr>
        <w:t xml:space="preserve">And vice versa for Case 2. </w:t>
      </w:r>
      <w:r w:rsidR="005E0EE0" w:rsidRPr="005E0EE0">
        <w:rPr>
          <w:rFonts w:ascii="Times New Roman" w:hAnsi="Times New Roman"/>
          <w:kern w:val="0"/>
          <w:sz w:val="22"/>
          <w:szCs w:val="20"/>
        </w:rPr>
        <w:t>In Case 3</w:t>
      </w:r>
      <w:r>
        <w:rPr>
          <w:rFonts w:ascii="Times New Roman" w:hAnsi="Times New Roman"/>
          <w:kern w:val="0"/>
          <w:sz w:val="22"/>
          <w:szCs w:val="20"/>
        </w:rPr>
        <w:t xml:space="preserve">, </w:t>
      </w:r>
      <w:r w:rsidRPr="00B26711">
        <w:rPr>
          <w:rFonts w:ascii="Times New Roman" w:hAnsi="Times New Roman"/>
          <w:kern w:val="0"/>
          <w:sz w:val="22"/>
          <w:szCs w:val="20"/>
        </w:rPr>
        <w:t xml:space="preserve">one of the two Tx chains is triggered to switch from band </w:t>
      </w:r>
      <w:r>
        <w:rPr>
          <w:rFonts w:ascii="Times New Roman" w:hAnsi="Times New Roman"/>
          <w:kern w:val="0"/>
          <w:sz w:val="22"/>
          <w:szCs w:val="20"/>
        </w:rPr>
        <w:t>B</w:t>
      </w:r>
      <w:r w:rsidRPr="00B26711">
        <w:rPr>
          <w:rFonts w:ascii="Times New Roman" w:hAnsi="Times New Roman"/>
          <w:kern w:val="0"/>
          <w:sz w:val="22"/>
          <w:szCs w:val="20"/>
        </w:rPr>
        <w:t xml:space="preserve"> to band </w:t>
      </w:r>
      <w:r>
        <w:rPr>
          <w:rFonts w:ascii="Times New Roman" w:hAnsi="Times New Roman"/>
          <w:kern w:val="0"/>
          <w:sz w:val="22"/>
          <w:szCs w:val="20"/>
        </w:rPr>
        <w:t>C</w:t>
      </w:r>
      <w:r w:rsidRPr="00B26711">
        <w:rPr>
          <w:rFonts w:ascii="Times New Roman" w:hAnsi="Times New Roman"/>
          <w:kern w:val="0"/>
          <w:sz w:val="22"/>
          <w:szCs w:val="20"/>
        </w:rPr>
        <w:t>, but the other Tx chain is in band A.</w:t>
      </w:r>
      <w:r w:rsidR="0098333D">
        <w:rPr>
          <w:rFonts w:ascii="Times New Roman" w:hAnsi="Times New Roman"/>
          <w:kern w:val="0"/>
          <w:sz w:val="22"/>
          <w:szCs w:val="20"/>
        </w:rPr>
        <w:t xml:space="preserve"> The UE would load parameters during the switching period, and the </w:t>
      </w:r>
      <w:r w:rsidR="0098333D" w:rsidRPr="0098333D">
        <w:rPr>
          <w:rFonts w:ascii="Times New Roman" w:hAnsi="Times New Roman"/>
          <w:kern w:val="0"/>
          <w:sz w:val="22"/>
          <w:szCs w:val="20"/>
        </w:rPr>
        <w:t>Tx chain in band</w:t>
      </w:r>
      <w:r w:rsidR="0098333D">
        <w:rPr>
          <w:rFonts w:ascii="Times New Roman" w:hAnsi="Times New Roman"/>
          <w:kern w:val="0"/>
          <w:sz w:val="22"/>
          <w:szCs w:val="20"/>
        </w:rPr>
        <w:t xml:space="preserve"> A</w:t>
      </w:r>
      <w:r w:rsidR="0098333D" w:rsidRPr="0098333D">
        <w:rPr>
          <w:rFonts w:ascii="Times New Roman" w:hAnsi="Times New Roman"/>
          <w:kern w:val="0"/>
          <w:sz w:val="22"/>
          <w:szCs w:val="20"/>
        </w:rPr>
        <w:t xml:space="preserve"> is not expected to be used for</w:t>
      </w:r>
      <w:r w:rsidR="0098333D">
        <w:rPr>
          <w:rFonts w:ascii="Times New Roman" w:hAnsi="Times New Roman"/>
          <w:kern w:val="0"/>
          <w:sz w:val="22"/>
          <w:szCs w:val="20"/>
        </w:rPr>
        <w:t xml:space="preserve"> transmission. </w:t>
      </w:r>
    </w:p>
    <w:p w14:paraId="09ECE850" w14:textId="44DF33DC" w:rsidR="005E0EE0" w:rsidRDefault="005E0EE0" w:rsidP="005E0EE0">
      <w:pPr>
        <w:rPr>
          <w:rFonts w:ascii="Times New Roman" w:hAnsi="Times New Roman"/>
          <w:b/>
          <w:i/>
          <w:kern w:val="0"/>
          <w:sz w:val="22"/>
          <w:szCs w:val="20"/>
          <w:lang w:val="en-GB" w:eastAsia="ja-JP"/>
        </w:rPr>
      </w:pPr>
      <w:r>
        <w:rPr>
          <w:rFonts w:ascii="Times New Roman" w:hAnsi="Times New Roman"/>
          <w:b/>
          <w:i/>
          <w:kern w:val="0"/>
          <w:sz w:val="22"/>
          <w:szCs w:val="20"/>
          <w:lang w:val="en-GB" w:eastAsia="ja-JP"/>
        </w:rPr>
        <w:t>Proposal 2</w:t>
      </w:r>
      <w:r w:rsidRPr="005E0EE0">
        <w:rPr>
          <w:rFonts w:ascii="Times New Roman" w:hAnsi="Times New Roman" w:hint="eastAsia"/>
          <w:b/>
          <w:i/>
          <w:kern w:val="0"/>
          <w:sz w:val="22"/>
          <w:szCs w:val="20"/>
          <w:lang w:val="en-GB" w:eastAsia="ja-JP"/>
        </w:rPr>
        <w:t>：</w:t>
      </w:r>
      <w:r w:rsidRPr="005E0EE0">
        <w:rPr>
          <w:rFonts w:ascii="Times New Roman" w:hAnsi="Times New Roman"/>
          <w:b/>
          <w:i/>
          <w:kern w:val="0"/>
          <w:sz w:val="22"/>
          <w:szCs w:val="20"/>
          <w:lang w:val="en-GB" w:eastAsia="ja-JP"/>
        </w:rPr>
        <w:t>In the scenarios of UL Tx switching among 3 bands and 4 bands (with &amp; without SUL), all configured UL carriers are always interrupted during a switching period.</w:t>
      </w:r>
    </w:p>
    <w:p w14:paraId="30B2A529" w14:textId="28163794" w:rsidR="00D45121" w:rsidRPr="00086232" w:rsidRDefault="00D45121" w:rsidP="00086232">
      <w:pPr>
        <w:spacing w:before="240" w:after="180"/>
        <w:outlineLvl w:val="1"/>
        <w:rPr>
          <w:rFonts w:ascii="Arial" w:hAnsi="Arial" w:cs="Arial"/>
          <w:sz w:val="28"/>
        </w:rPr>
      </w:pPr>
      <w:r w:rsidRPr="00086232">
        <w:rPr>
          <w:rFonts w:ascii="Arial" w:hAnsi="Arial" w:cs="Arial"/>
          <w:sz w:val="28"/>
        </w:rPr>
        <w:t>2.</w:t>
      </w:r>
      <w:r w:rsidR="00C33ADE" w:rsidRPr="00086232">
        <w:rPr>
          <w:rFonts w:ascii="Arial" w:hAnsi="Arial" w:cs="Arial"/>
          <w:sz w:val="28"/>
        </w:rPr>
        <w:t>3</w:t>
      </w:r>
      <w:r w:rsidRPr="00086232">
        <w:rPr>
          <w:rFonts w:ascii="Arial" w:hAnsi="Arial" w:cs="Arial"/>
          <w:sz w:val="28"/>
        </w:rPr>
        <w:t xml:space="preserve"> </w:t>
      </w:r>
      <w:r w:rsidR="00086232" w:rsidRPr="00086232">
        <w:rPr>
          <w:rFonts w:ascii="Arial" w:hAnsi="Arial" w:cs="Arial"/>
          <w:sz w:val="28"/>
        </w:rPr>
        <w:t>Potential mechanisms of reducing UE complexity</w:t>
      </w:r>
    </w:p>
    <w:p w14:paraId="042598E0" w14:textId="22ABFFA1" w:rsidR="00AB2E13" w:rsidRDefault="00364282" w:rsidP="00086232">
      <w:pPr>
        <w:widowControl/>
        <w:autoSpaceDE w:val="0"/>
        <w:autoSpaceDN w:val="0"/>
        <w:adjustRightInd w:val="0"/>
        <w:snapToGrid w:val="0"/>
        <w:spacing w:after="240"/>
        <w:rPr>
          <w:rFonts w:ascii="Times New Roman" w:hAnsi="Times New Roman"/>
          <w:kern w:val="0"/>
          <w:sz w:val="22"/>
        </w:rPr>
      </w:pPr>
      <w:r w:rsidRPr="00364282">
        <w:rPr>
          <w:rFonts w:ascii="Times New Roman" w:hAnsi="Times New Roman"/>
          <w:kern w:val="0"/>
          <w:sz w:val="22"/>
        </w:rPr>
        <w:t xml:space="preserve">In the </w:t>
      </w:r>
      <w:r w:rsidR="00845009">
        <w:rPr>
          <w:rFonts w:ascii="Times New Roman" w:hAnsi="Times New Roman"/>
          <w:kern w:val="0"/>
          <w:sz w:val="22"/>
        </w:rPr>
        <w:t xml:space="preserve">meeting </w:t>
      </w:r>
      <w:r>
        <w:rPr>
          <w:rFonts w:ascii="Times New Roman" w:hAnsi="Times New Roman"/>
          <w:kern w:val="0"/>
          <w:sz w:val="22"/>
        </w:rPr>
        <w:t>RAN1#109e</w:t>
      </w:r>
      <w:r w:rsidRPr="00364282">
        <w:rPr>
          <w:rFonts w:ascii="Times New Roman" w:hAnsi="Times New Roman"/>
          <w:kern w:val="0"/>
          <w:sz w:val="22"/>
        </w:rPr>
        <w:t>,</w:t>
      </w:r>
      <w:r w:rsidR="00845009" w:rsidRPr="00364282">
        <w:rPr>
          <w:rFonts w:ascii="Times New Roman" w:hAnsi="Times New Roman"/>
          <w:kern w:val="0"/>
          <w:sz w:val="22"/>
        </w:rPr>
        <w:t xml:space="preserve"> </w:t>
      </w:r>
      <w:r w:rsidR="00845009">
        <w:rPr>
          <w:rFonts w:ascii="Times New Roman" w:hAnsi="Times New Roman"/>
          <w:kern w:val="0"/>
          <w:sz w:val="22"/>
        </w:rPr>
        <w:t>RAN1 sent an LS on</w:t>
      </w:r>
      <w:r w:rsidR="00845009" w:rsidRPr="00845009">
        <w:t xml:space="preserve"> </w:t>
      </w:r>
      <w:r w:rsidR="00845009" w:rsidRPr="00845009">
        <w:rPr>
          <w:rFonts w:ascii="Times New Roman" w:hAnsi="Times New Roman"/>
          <w:kern w:val="0"/>
          <w:sz w:val="22"/>
        </w:rPr>
        <w:t>UL Tx switching across 3 or 4 bands in Rel-18</w:t>
      </w:r>
      <w:r w:rsidR="00845009">
        <w:rPr>
          <w:rFonts w:ascii="Times New Roman" w:hAnsi="Times New Roman"/>
          <w:kern w:val="0"/>
          <w:sz w:val="22"/>
        </w:rPr>
        <w:t>[2]. T</w:t>
      </w:r>
      <w:r w:rsidRPr="00364282">
        <w:rPr>
          <w:rFonts w:ascii="Times New Roman" w:hAnsi="Times New Roman"/>
          <w:kern w:val="0"/>
          <w:sz w:val="22"/>
        </w:rPr>
        <w:t xml:space="preserve">he concern of UE complexity seems mainly about the UE memory that is not expected to be expanded in size much for this feature of UL Tx switching. </w:t>
      </w:r>
      <w:r w:rsidR="00AB2E13" w:rsidRPr="00AB2E13">
        <w:rPr>
          <w:rFonts w:ascii="Times New Roman" w:hAnsi="Times New Roman"/>
          <w:kern w:val="0"/>
          <w:sz w:val="22"/>
        </w:rPr>
        <w:t xml:space="preserve"> </w:t>
      </w:r>
    </w:p>
    <w:tbl>
      <w:tblPr>
        <w:tblStyle w:val="50"/>
        <w:tblW w:w="0" w:type="auto"/>
        <w:tblLook w:val="04A0" w:firstRow="1" w:lastRow="0" w:firstColumn="1" w:lastColumn="0" w:noHBand="0" w:noVBand="1"/>
      </w:tblPr>
      <w:tblGrid>
        <w:gridCol w:w="9307"/>
      </w:tblGrid>
      <w:tr w:rsidR="00086232" w:rsidRPr="00086232" w14:paraId="149028AA" w14:textId="77777777" w:rsidTr="008918A7">
        <w:tc>
          <w:tcPr>
            <w:tcW w:w="9307" w:type="dxa"/>
          </w:tcPr>
          <w:p w14:paraId="4B9063D0" w14:textId="77777777" w:rsidR="00AB2E13" w:rsidRPr="00AB2E13" w:rsidRDefault="00AB2E13" w:rsidP="00AB2E13">
            <w:pPr>
              <w:widowControl/>
              <w:snapToGrid w:val="0"/>
              <w:rPr>
                <w:rFonts w:ascii="Times New Roman" w:hAnsi="Times New Roman"/>
                <w:sz w:val="22"/>
                <w:lang w:eastAsia="ja-JP"/>
              </w:rPr>
            </w:pPr>
            <w:r w:rsidRPr="00AB2E13">
              <w:rPr>
                <w:rFonts w:ascii="Times New Roman" w:hAnsi="Times New Roman"/>
                <w:sz w:val="22"/>
                <w:highlight w:val="green"/>
                <w:lang w:eastAsia="ja-JP"/>
              </w:rPr>
              <w:t>Agreement</w:t>
            </w:r>
          </w:p>
          <w:p w14:paraId="7D51EF83" w14:textId="77777777" w:rsidR="00AB2E13" w:rsidRPr="00AB2E13" w:rsidRDefault="00AB2E13" w:rsidP="00E228A6">
            <w:pPr>
              <w:widowControl/>
              <w:numPr>
                <w:ilvl w:val="0"/>
                <w:numId w:val="3"/>
              </w:numPr>
              <w:snapToGrid w:val="0"/>
              <w:rPr>
                <w:rFonts w:ascii="Times New Roman" w:hAnsi="Times New Roman"/>
                <w:sz w:val="22"/>
                <w:szCs w:val="22"/>
                <w:lang w:eastAsia="ja-JP"/>
              </w:rPr>
            </w:pPr>
            <w:r w:rsidRPr="00AB2E13">
              <w:rPr>
                <w:rFonts w:ascii="Times New Roman" w:hAnsi="Times New Roman"/>
                <w:sz w:val="22"/>
                <w:szCs w:val="22"/>
                <w:lang w:eastAsia="ja-JP"/>
              </w:rPr>
              <w:t>Companies are encouraged to investigate pros and cons of following possible mechanisms for dynamic Tx carrier switching across the configured bands, and RAN1 strives for the down-selection at RAN1#110</w:t>
            </w:r>
          </w:p>
          <w:p w14:paraId="4B5E6355" w14:textId="77777777" w:rsidR="00AB2E13" w:rsidRPr="00AB2E13" w:rsidRDefault="00AB2E13" w:rsidP="00E228A6">
            <w:pPr>
              <w:widowControl/>
              <w:numPr>
                <w:ilvl w:val="1"/>
                <w:numId w:val="3"/>
              </w:numPr>
              <w:snapToGrid w:val="0"/>
              <w:rPr>
                <w:rFonts w:ascii="Times New Roman" w:hAnsi="Times New Roman"/>
                <w:sz w:val="22"/>
                <w:szCs w:val="22"/>
                <w:lang w:eastAsia="ja-JP"/>
              </w:rPr>
            </w:pPr>
            <w:r w:rsidRPr="00AB2E13">
              <w:rPr>
                <w:rFonts w:ascii="Times New Roman" w:hAnsi="Times New Roman"/>
                <w:sz w:val="22"/>
                <w:szCs w:val="22"/>
                <w:lang w:eastAsia="ja-JP"/>
              </w:rPr>
              <w:t>Alt</w:t>
            </w:r>
            <w:r w:rsidRPr="00AB2E13">
              <w:rPr>
                <w:rFonts w:ascii="Times New Roman" w:hAnsi="Times New Roman" w:hint="eastAsia"/>
                <w:sz w:val="22"/>
                <w:szCs w:val="22"/>
              </w:rPr>
              <w:t>.</w:t>
            </w:r>
            <w:r w:rsidRPr="00AB2E13">
              <w:rPr>
                <w:rFonts w:ascii="Times New Roman" w:hAnsi="Times New Roman"/>
                <w:sz w:val="22"/>
                <w:szCs w:val="22"/>
                <w:lang w:eastAsia="ja-JP"/>
              </w:rPr>
              <w:t>1: Dynamic Tx carrier switching can be across all the supported switching cases by the UE and based on the UL scheduling, i.e., via UL grant and/or RRC configuration for UL transmission</w:t>
            </w:r>
          </w:p>
          <w:p w14:paraId="7F159FB2" w14:textId="77777777" w:rsidR="00AB2E13" w:rsidRPr="00AB2E13" w:rsidRDefault="00AB2E13" w:rsidP="00E228A6">
            <w:pPr>
              <w:widowControl/>
              <w:numPr>
                <w:ilvl w:val="1"/>
                <w:numId w:val="3"/>
              </w:numPr>
              <w:snapToGrid w:val="0"/>
              <w:rPr>
                <w:rFonts w:ascii="Times New Roman" w:hAnsi="Times New Roman"/>
                <w:sz w:val="22"/>
                <w:szCs w:val="22"/>
                <w:lang w:eastAsia="ja-JP"/>
              </w:rPr>
            </w:pPr>
            <w:r w:rsidRPr="00AB2E13">
              <w:rPr>
                <w:rFonts w:ascii="Times New Roman" w:hAnsi="Times New Roman"/>
                <w:sz w:val="22"/>
                <w:szCs w:val="22"/>
                <w:lang w:eastAsia="ja-JP"/>
              </w:rPr>
              <w:t>Alt.2: NW indicates 2 bands out of the configured bands (3 or 4 bands) via DCI or MAC-CE, and dynamic Tx carrier switching between indicated bands is same as Rel-17</w:t>
            </w:r>
          </w:p>
          <w:p w14:paraId="7B9C7E79" w14:textId="77777777" w:rsidR="00AB2E13" w:rsidRPr="00AB2E13" w:rsidRDefault="00AB2E13" w:rsidP="00E228A6">
            <w:pPr>
              <w:widowControl/>
              <w:numPr>
                <w:ilvl w:val="1"/>
                <w:numId w:val="3"/>
              </w:numPr>
              <w:snapToGrid w:val="0"/>
              <w:rPr>
                <w:rFonts w:ascii="Times New Roman" w:hAnsi="Times New Roman"/>
                <w:sz w:val="22"/>
                <w:szCs w:val="22"/>
                <w:lang w:eastAsia="ja-JP"/>
              </w:rPr>
            </w:pPr>
            <w:r w:rsidRPr="00AB2E13">
              <w:rPr>
                <w:rFonts w:ascii="Times New Roman" w:hAnsi="Times New Roman"/>
                <w:sz w:val="22"/>
                <w:szCs w:val="22"/>
                <w:lang w:eastAsia="ja-JP"/>
              </w:rPr>
              <w:t>Alt.3: One anchor band is selected among configured bands (3 or 4 bands), and dynamic Tx carrier switching can be performed only from the anchor band to a non-anchor band and from a non-anchor band to the anchor band</w:t>
            </w:r>
          </w:p>
          <w:p w14:paraId="7F4BA89A" w14:textId="6CCADFF1" w:rsidR="00086232" w:rsidRPr="00845009" w:rsidRDefault="00AB2E13" w:rsidP="00845009">
            <w:pPr>
              <w:widowControl/>
              <w:numPr>
                <w:ilvl w:val="1"/>
                <w:numId w:val="3"/>
              </w:numPr>
              <w:snapToGrid w:val="0"/>
              <w:rPr>
                <w:rFonts w:ascii="Times New Roman" w:hAnsi="Times New Roman"/>
                <w:sz w:val="22"/>
                <w:szCs w:val="22"/>
                <w:lang w:eastAsia="ja-JP"/>
              </w:rPr>
            </w:pPr>
            <w:r w:rsidRPr="00AB2E13">
              <w:rPr>
                <w:rFonts w:ascii="Times New Roman" w:hAnsi="Times New Roman"/>
                <w:sz w:val="22"/>
                <w:szCs w:val="22"/>
                <w:lang w:eastAsia="ja-JP"/>
              </w:rPr>
              <w:t>Note: Other mechanisms are not precluded</w:t>
            </w:r>
          </w:p>
        </w:tc>
      </w:tr>
    </w:tbl>
    <w:p w14:paraId="557346BB" w14:textId="7162E254" w:rsidR="00086232" w:rsidRDefault="00845009" w:rsidP="00B32274">
      <w:pPr>
        <w:widowControl/>
        <w:autoSpaceDE w:val="0"/>
        <w:autoSpaceDN w:val="0"/>
        <w:adjustRightInd w:val="0"/>
        <w:snapToGrid w:val="0"/>
        <w:spacing w:before="120" w:after="120"/>
        <w:rPr>
          <w:rFonts w:ascii="Times New Roman" w:hAnsi="Times New Roman"/>
          <w:kern w:val="0"/>
          <w:sz w:val="22"/>
          <w:lang w:val="en-GB"/>
        </w:rPr>
      </w:pPr>
      <w:r w:rsidRPr="00845009">
        <w:rPr>
          <w:rFonts w:ascii="Times New Roman" w:hAnsi="Times New Roman"/>
          <w:kern w:val="0"/>
          <w:sz w:val="22"/>
          <w:lang w:eastAsia="en-US"/>
        </w:rPr>
        <w:lastRenderedPageBreak/>
        <w:t>Note: Similar to the discussion for Rel-17 UL Tx switching, in the following discussion, UL-CA Option 1 refers to UL-CA with switched UL mechanism that one UL transmission on one band only is allowed at one time, and UL-CA Option 2 refers to UL-CA with dual UL mechanism that simultaneous transmissions on two UL bands is also allowed.</w:t>
      </w:r>
    </w:p>
    <w:p w14:paraId="0B840B95" w14:textId="04C7614D" w:rsidR="00AB2E13" w:rsidRPr="00AB2E13" w:rsidRDefault="00845009" w:rsidP="00AB2E13">
      <w:pPr>
        <w:widowControl/>
        <w:autoSpaceDE w:val="0"/>
        <w:autoSpaceDN w:val="0"/>
        <w:adjustRightInd w:val="0"/>
        <w:snapToGrid w:val="0"/>
        <w:spacing w:after="120"/>
        <w:rPr>
          <w:rFonts w:ascii="Times New Roman" w:hAnsi="Times New Roman"/>
          <w:kern w:val="0"/>
          <w:sz w:val="22"/>
        </w:rPr>
      </w:pPr>
      <w:r w:rsidRPr="00845009">
        <w:rPr>
          <w:rFonts w:ascii="Times New Roman" w:hAnsi="Times New Roman"/>
          <w:kern w:val="0"/>
          <w:sz w:val="22"/>
          <w:lang w:val="en-GB"/>
        </w:rPr>
        <w:t xml:space="preserve">In Rel-17, dynamic UL Tx switching between 2 bands is implemented by Alt 1 (in the above agreement) with 2 units of UE memory, in which each memory serves one band exclusively. The UE memory has following characteristics in Rel-17, </w:t>
      </w:r>
      <w:r w:rsidR="00AB2E13" w:rsidRPr="00AB2E13">
        <w:rPr>
          <w:rFonts w:ascii="Times New Roman" w:hAnsi="Times New Roman"/>
          <w:kern w:val="0"/>
          <w:sz w:val="22"/>
          <w:lang w:val="en-GB"/>
        </w:rPr>
        <w:t xml:space="preserve"> </w:t>
      </w:r>
    </w:p>
    <w:p w14:paraId="63BD0CF9" w14:textId="7F657436" w:rsidR="00AB2E13" w:rsidRPr="00AB2E13" w:rsidRDefault="00845009" w:rsidP="00845009">
      <w:pPr>
        <w:widowControl/>
        <w:numPr>
          <w:ilvl w:val="0"/>
          <w:numId w:val="5"/>
        </w:numPr>
        <w:autoSpaceDE w:val="0"/>
        <w:autoSpaceDN w:val="0"/>
        <w:adjustRightInd w:val="0"/>
        <w:snapToGrid w:val="0"/>
        <w:spacing w:after="120"/>
        <w:rPr>
          <w:rFonts w:ascii="Times New Roman" w:hAnsi="Times New Roman"/>
          <w:kern w:val="0"/>
          <w:sz w:val="22"/>
        </w:rPr>
      </w:pPr>
      <w:r w:rsidRPr="00845009">
        <w:rPr>
          <w:rFonts w:ascii="Times New Roman" w:hAnsi="Times New Roman"/>
          <w:kern w:val="0"/>
          <w:sz w:val="22"/>
          <w:lang w:val="en-GB"/>
        </w:rPr>
        <w:t>The UE memory is used to store essential baseband and RF information for UL transmissions.</w:t>
      </w:r>
    </w:p>
    <w:p w14:paraId="66A78EFC" w14:textId="0BAD4205" w:rsidR="00AB2E13" w:rsidRPr="00AB2E13" w:rsidRDefault="00AB2E13" w:rsidP="00845009">
      <w:pPr>
        <w:widowControl/>
        <w:numPr>
          <w:ilvl w:val="0"/>
          <w:numId w:val="5"/>
        </w:numPr>
        <w:autoSpaceDE w:val="0"/>
        <w:autoSpaceDN w:val="0"/>
        <w:adjustRightInd w:val="0"/>
        <w:snapToGrid w:val="0"/>
        <w:spacing w:after="120"/>
        <w:rPr>
          <w:rFonts w:ascii="Times New Roman" w:hAnsi="Times New Roman"/>
          <w:kern w:val="0"/>
          <w:sz w:val="22"/>
        </w:rPr>
      </w:pPr>
      <w:r w:rsidRPr="00AB2E13">
        <w:rPr>
          <w:rFonts w:ascii="Times New Roman" w:hAnsi="Times New Roman"/>
          <w:kern w:val="0"/>
          <w:sz w:val="22"/>
          <w:lang w:val="en-GB"/>
        </w:rPr>
        <w:t>As shown in</w:t>
      </w:r>
      <w:r>
        <w:rPr>
          <w:rFonts w:ascii="Times New Roman" w:hAnsi="Times New Roman"/>
          <w:kern w:val="0"/>
          <w:sz w:val="22"/>
          <w:lang w:val="en-GB"/>
        </w:rPr>
        <w:t xml:space="preserve"> </w:t>
      </w:r>
      <w:r>
        <w:rPr>
          <w:rFonts w:ascii="Times New Roman" w:hAnsi="Times New Roman"/>
          <w:kern w:val="0"/>
          <w:sz w:val="22"/>
          <w:lang w:val="en-GB"/>
        </w:rPr>
        <w:fldChar w:fldCharType="begin"/>
      </w:r>
      <w:r>
        <w:rPr>
          <w:rFonts w:ascii="Times New Roman" w:hAnsi="Times New Roman"/>
          <w:kern w:val="0"/>
          <w:sz w:val="22"/>
          <w:lang w:val="en-GB"/>
        </w:rPr>
        <w:instrText xml:space="preserve"> REF _Ref110764379 \h  \* MERGEFORMAT </w:instrText>
      </w:r>
      <w:r>
        <w:rPr>
          <w:rFonts w:ascii="Times New Roman" w:hAnsi="Times New Roman"/>
          <w:kern w:val="0"/>
          <w:sz w:val="22"/>
          <w:lang w:val="en-GB"/>
        </w:rPr>
      </w:r>
      <w:r>
        <w:rPr>
          <w:rFonts w:ascii="Times New Roman" w:hAnsi="Times New Roman"/>
          <w:kern w:val="0"/>
          <w:sz w:val="22"/>
          <w:lang w:val="en-GB"/>
        </w:rPr>
        <w:fldChar w:fldCharType="separate"/>
      </w:r>
      <w:r w:rsidRPr="00AB2E13">
        <w:rPr>
          <w:rFonts w:ascii="Times New Roman" w:hAnsi="Times New Roman"/>
          <w:kern w:val="0"/>
          <w:sz w:val="22"/>
          <w:lang w:val="en-GB"/>
        </w:rPr>
        <w:t>Figure 5</w:t>
      </w:r>
      <w:r>
        <w:rPr>
          <w:rFonts w:ascii="Times New Roman" w:hAnsi="Times New Roman"/>
          <w:kern w:val="0"/>
          <w:sz w:val="22"/>
          <w:lang w:val="en-GB"/>
        </w:rPr>
        <w:fldChar w:fldCharType="end"/>
      </w:r>
      <w:r w:rsidRPr="00AB2E13">
        <w:rPr>
          <w:rFonts w:ascii="Times New Roman" w:hAnsi="Times New Roman"/>
          <w:kern w:val="0"/>
          <w:sz w:val="22"/>
          <w:lang w:val="en-GB"/>
        </w:rPr>
        <w:t xml:space="preserve">, </w:t>
      </w:r>
      <w:r w:rsidR="00845009" w:rsidRPr="00845009">
        <w:rPr>
          <w:rFonts w:ascii="Times New Roman" w:hAnsi="Times New Roman"/>
          <w:kern w:val="0"/>
          <w:sz w:val="22"/>
          <w:lang w:val="en-GB"/>
        </w:rPr>
        <w:t>one UE has 2 units of memory where each is exclusively used by the band. For example, when UL transmissions are performed from one band to the other band, as shown in</w:t>
      </w:r>
      <w:r>
        <w:rPr>
          <w:rFonts w:ascii="Times New Roman" w:hAnsi="Times New Roman"/>
          <w:kern w:val="0"/>
          <w:sz w:val="22"/>
          <w:lang w:val="en-GB"/>
        </w:rPr>
        <w:t xml:space="preserve"> </w:t>
      </w:r>
      <w:r>
        <w:rPr>
          <w:rFonts w:ascii="Times New Roman" w:hAnsi="Times New Roman"/>
          <w:kern w:val="0"/>
          <w:sz w:val="22"/>
          <w:lang w:val="en-GB"/>
        </w:rPr>
        <w:fldChar w:fldCharType="begin"/>
      </w:r>
      <w:r>
        <w:rPr>
          <w:rFonts w:ascii="Times New Roman" w:hAnsi="Times New Roman"/>
          <w:kern w:val="0"/>
          <w:sz w:val="22"/>
          <w:lang w:val="en-GB"/>
        </w:rPr>
        <w:instrText xml:space="preserve"> REF _Ref110764438 \h  \* MERGEFORMAT </w:instrText>
      </w:r>
      <w:r>
        <w:rPr>
          <w:rFonts w:ascii="Times New Roman" w:hAnsi="Times New Roman"/>
          <w:kern w:val="0"/>
          <w:sz w:val="22"/>
          <w:lang w:val="en-GB"/>
        </w:rPr>
      </w:r>
      <w:r>
        <w:rPr>
          <w:rFonts w:ascii="Times New Roman" w:hAnsi="Times New Roman"/>
          <w:kern w:val="0"/>
          <w:sz w:val="22"/>
          <w:lang w:val="en-GB"/>
        </w:rPr>
        <w:fldChar w:fldCharType="separate"/>
      </w:r>
      <w:r w:rsidRPr="00AB2E13">
        <w:rPr>
          <w:rFonts w:ascii="Times New Roman" w:hAnsi="Times New Roman"/>
          <w:kern w:val="0"/>
          <w:sz w:val="22"/>
          <w:lang w:val="en-GB"/>
        </w:rPr>
        <w:t>Figure 6</w:t>
      </w:r>
      <w:r>
        <w:rPr>
          <w:rFonts w:ascii="Times New Roman" w:hAnsi="Times New Roman"/>
          <w:kern w:val="0"/>
          <w:sz w:val="22"/>
          <w:lang w:val="en-GB"/>
        </w:rPr>
        <w:fldChar w:fldCharType="end"/>
      </w:r>
      <w:r w:rsidRPr="00AB2E13">
        <w:rPr>
          <w:rFonts w:ascii="Times New Roman" w:hAnsi="Times New Roman"/>
          <w:kern w:val="0"/>
          <w:sz w:val="22"/>
          <w:lang w:val="en-GB"/>
        </w:rPr>
        <w:t xml:space="preserve">, </w:t>
      </w:r>
      <w:r w:rsidR="00845009" w:rsidRPr="00845009">
        <w:rPr>
          <w:rFonts w:ascii="Times New Roman" w:hAnsi="Times New Roman"/>
          <w:kern w:val="0"/>
          <w:sz w:val="22"/>
          <w:lang w:val="en-GB"/>
        </w:rPr>
        <w:t>the unit of UE memory corresponding to the band with a UL transmission is active and used by the UE to obtain essential information for the UL transmission.</w:t>
      </w:r>
    </w:p>
    <w:p w14:paraId="45255448" w14:textId="77AD34B1" w:rsidR="00AB2E13" w:rsidRPr="00AB2E13" w:rsidRDefault="00845009" w:rsidP="00845009">
      <w:pPr>
        <w:widowControl/>
        <w:numPr>
          <w:ilvl w:val="0"/>
          <w:numId w:val="5"/>
        </w:numPr>
        <w:autoSpaceDE w:val="0"/>
        <w:autoSpaceDN w:val="0"/>
        <w:adjustRightInd w:val="0"/>
        <w:snapToGrid w:val="0"/>
        <w:spacing w:after="120"/>
        <w:rPr>
          <w:rFonts w:ascii="Times New Roman" w:hAnsi="Times New Roman"/>
          <w:kern w:val="0"/>
          <w:sz w:val="22"/>
        </w:rPr>
      </w:pPr>
      <w:r w:rsidRPr="00845009">
        <w:rPr>
          <w:rFonts w:ascii="Times New Roman" w:hAnsi="Times New Roman"/>
          <w:kern w:val="0"/>
          <w:sz w:val="22"/>
          <w:lang w:val="en-GB"/>
        </w:rPr>
        <w:t>The UE memory is rewritable by RRC (re-)configuration. To be specific, when a UE is indicated to operate on a different group of bands by a RRC configuration or reconfiguration, the UE memory can be flushed and reloaded with essential baseband and RF information corresponding to those new bands. For example, as shown in</w:t>
      </w:r>
      <w:r>
        <w:rPr>
          <w:rFonts w:ascii="Times New Roman" w:hAnsi="Times New Roman"/>
          <w:kern w:val="0"/>
          <w:sz w:val="22"/>
          <w:lang w:val="en-GB"/>
        </w:rPr>
        <w:t xml:space="preserve"> </w:t>
      </w:r>
      <w:r w:rsidR="00AB2E13">
        <w:rPr>
          <w:rFonts w:ascii="Times New Roman" w:hAnsi="Times New Roman"/>
          <w:kern w:val="0"/>
          <w:sz w:val="22"/>
          <w:lang w:val="en-GB"/>
        </w:rPr>
        <w:fldChar w:fldCharType="begin"/>
      </w:r>
      <w:r w:rsidR="00AB2E13">
        <w:rPr>
          <w:rFonts w:ascii="Times New Roman" w:hAnsi="Times New Roman"/>
          <w:kern w:val="0"/>
          <w:sz w:val="22"/>
          <w:lang w:val="en-GB"/>
        </w:rPr>
        <w:instrText xml:space="preserve"> REF _Ref111022640 \h  \* MERGEFORMAT </w:instrText>
      </w:r>
      <w:r w:rsidR="00AB2E13">
        <w:rPr>
          <w:rFonts w:ascii="Times New Roman" w:hAnsi="Times New Roman"/>
          <w:kern w:val="0"/>
          <w:sz w:val="22"/>
          <w:lang w:val="en-GB"/>
        </w:rPr>
      </w:r>
      <w:r w:rsidR="00AB2E13">
        <w:rPr>
          <w:rFonts w:ascii="Times New Roman" w:hAnsi="Times New Roman"/>
          <w:kern w:val="0"/>
          <w:sz w:val="22"/>
          <w:lang w:val="en-GB"/>
        </w:rPr>
        <w:fldChar w:fldCharType="separate"/>
      </w:r>
      <w:r w:rsidR="00AB2E13" w:rsidRPr="00AB2E13">
        <w:rPr>
          <w:rFonts w:ascii="Times New Roman" w:hAnsi="Times New Roman"/>
          <w:kern w:val="0"/>
          <w:sz w:val="22"/>
          <w:lang w:val="en-GB"/>
        </w:rPr>
        <w:t>Figure 7</w:t>
      </w:r>
      <w:r w:rsidR="00AB2E13">
        <w:rPr>
          <w:rFonts w:ascii="Times New Roman" w:hAnsi="Times New Roman"/>
          <w:kern w:val="0"/>
          <w:sz w:val="22"/>
          <w:lang w:val="en-GB"/>
        </w:rPr>
        <w:fldChar w:fldCharType="end"/>
      </w:r>
      <w:r w:rsidR="00AB2E13" w:rsidRPr="00AB2E13">
        <w:rPr>
          <w:rFonts w:ascii="Times New Roman" w:hAnsi="Times New Roman"/>
          <w:kern w:val="0"/>
          <w:sz w:val="22"/>
          <w:lang w:val="en-GB"/>
        </w:rPr>
        <w:t xml:space="preserve">, </w:t>
      </w:r>
      <w:r w:rsidRPr="00845009">
        <w:rPr>
          <w:rFonts w:ascii="Times New Roman" w:hAnsi="Times New Roman"/>
          <w:kern w:val="0"/>
          <w:sz w:val="22"/>
          <w:lang w:val="en-GB"/>
        </w:rPr>
        <w:t>since RRC signalling indicates that 2 new configured bands are band C and band D, UE flushes the memory of band A&amp;B and reload them with the new information of band C&amp;D during RRC reconfiguration.</w:t>
      </w:r>
    </w:p>
    <w:p w14:paraId="458AB867" w14:textId="77777777" w:rsidR="00086232" w:rsidRDefault="00C33ADE" w:rsidP="00845009">
      <w:pPr>
        <w:jc w:val="center"/>
      </w:pPr>
      <w:r w:rsidRPr="00C33ADE">
        <w:rPr>
          <w:noProof/>
        </w:rPr>
        <w:drawing>
          <wp:inline distT="0" distB="0" distL="0" distR="0" wp14:anchorId="0DE629EA" wp14:editId="74CF498B">
            <wp:extent cx="5104765" cy="1438910"/>
            <wp:effectExtent l="0" t="0" r="635" b="8890"/>
            <wp:docPr id="248" name="图片 248" descr="内存空间示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内存空间示意"/>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4765" cy="1438910"/>
                    </a:xfrm>
                    <a:prstGeom prst="rect">
                      <a:avLst/>
                    </a:prstGeom>
                    <a:noFill/>
                    <a:ln>
                      <a:noFill/>
                    </a:ln>
                  </pic:spPr>
                </pic:pic>
              </a:graphicData>
            </a:graphic>
          </wp:inline>
        </w:drawing>
      </w:r>
    </w:p>
    <w:p w14:paraId="609A2730" w14:textId="4AA351AC" w:rsidR="00C33ADE" w:rsidRPr="00C33ADE" w:rsidRDefault="00086232" w:rsidP="00086232">
      <w:pPr>
        <w:pStyle w:val="af0"/>
        <w:jc w:val="center"/>
        <w:rPr>
          <w:b w:val="0"/>
          <w:sz w:val="22"/>
        </w:rPr>
      </w:pPr>
      <w:bookmarkStart w:id="6" w:name="_Ref110764379"/>
      <w:r w:rsidRPr="00086232">
        <w:rPr>
          <w:b w:val="0"/>
        </w:rPr>
        <w:t xml:space="preserve">Figure </w:t>
      </w:r>
      <w:r w:rsidRPr="00086232">
        <w:rPr>
          <w:b w:val="0"/>
        </w:rPr>
        <w:fldChar w:fldCharType="begin"/>
      </w:r>
      <w:r w:rsidRPr="00086232">
        <w:rPr>
          <w:b w:val="0"/>
        </w:rPr>
        <w:instrText xml:space="preserve"> SEQ Figure \* ARABIC </w:instrText>
      </w:r>
      <w:r w:rsidRPr="00086232">
        <w:rPr>
          <w:b w:val="0"/>
        </w:rPr>
        <w:fldChar w:fldCharType="separate"/>
      </w:r>
      <w:r w:rsidR="00AB2E13">
        <w:rPr>
          <w:b w:val="0"/>
          <w:noProof/>
        </w:rPr>
        <w:t>5</w:t>
      </w:r>
      <w:r w:rsidRPr="00086232">
        <w:rPr>
          <w:b w:val="0"/>
        </w:rPr>
        <w:fldChar w:fldCharType="end"/>
      </w:r>
      <w:bookmarkEnd w:id="6"/>
      <w:r w:rsidRPr="00086232">
        <w:rPr>
          <w:b w:val="0"/>
        </w:rPr>
        <w:t xml:space="preserve"> </w:t>
      </w:r>
      <w:r w:rsidR="00C33ADE" w:rsidRPr="00C33ADE">
        <w:rPr>
          <w:b w:val="0"/>
        </w:rPr>
        <w:t>UE memory to store essential baseband and RF information for UL transmissions</w:t>
      </w:r>
      <w:r>
        <w:rPr>
          <w:b w:val="0"/>
        </w:rPr>
        <w:t xml:space="preserve"> in Rel-17</w:t>
      </w:r>
    </w:p>
    <w:p w14:paraId="03116AED" w14:textId="77777777" w:rsidR="00086232" w:rsidRDefault="00C33ADE" w:rsidP="00845009">
      <w:pPr>
        <w:jc w:val="center"/>
      </w:pPr>
      <w:r w:rsidRPr="00C33ADE">
        <w:rPr>
          <w:noProof/>
        </w:rPr>
        <w:drawing>
          <wp:inline distT="0" distB="0" distL="0" distR="0" wp14:anchorId="51E2B300" wp14:editId="6D32C914">
            <wp:extent cx="3999230" cy="2202815"/>
            <wp:effectExtent l="0" t="0" r="1270" b="6985"/>
            <wp:docPr id="243" name="图片 243" descr="2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ban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9230" cy="2202815"/>
                    </a:xfrm>
                    <a:prstGeom prst="rect">
                      <a:avLst/>
                    </a:prstGeom>
                    <a:noFill/>
                    <a:ln>
                      <a:noFill/>
                    </a:ln>
                  </pic:spPr>
                </pic:pic>
              </a:graphicData>
            </a:graphic>
          </wp:inline>
        </w:drawing>
      </w:r>
    </w:p>
    <w:p w14:paraId="2C39AEF1" w14:textId="5F7420CA" w:rsidR="00C33ADE" w:rsidRDefault="00086232" w:rsidP="00086232">
      <w:pPr>
        <w:pStyle w:val="af0"/>
        <w:jc w:val="center"/>
        <w:rPr>
          <w:b w:val="0"/>
        </w:rPr>
      </w:pPr>
      <w:bookmarkStart w:id="7" w:name="_Ref110764438"/>
      <w:r w:rsidRPr="00086232">
        <w:rPr>
          <w:b w:val="0"/>
        </w:rPr>
        <w:t xml:space="preserve">Figure </w:t>
      </w:r>
      <w:r w:rsidRPr="00086232">
        <w:rPr>
          <w:b w:val="0"/>
        </w:rPr>
        <w:fldChar w:fldCharType="begin"/>
      </w:r>
      <w:r w:rsidRPr="00086232">
        <w:rPr>
          <w:b w:val="0"/>
        </w:rPr>
        <w:instrText xml:space="preserve"> SEQ Figure \* ARABIC </w:instrText>
      </w:r>
      <w:r w:rsidRPr="00086232">
        <w:rPr>
          <w:b w:val="0"/>
        </w:rPr>
        <w:fldChar w:fldCharType="separate"/>
      </w:r>
      <w:r w:rsidR="00AB2E13">
        <w:rPr>
          <w:b w:val="0"/>
          <w:noProof/>
        </w:rPr>
        <w:t>6</w:t>
      </w:r>
      <w:r w:rsidRPr="00086232">
        <w:rPr>
          <w:b w:val="0"/>
        </w:rPr>
        <w:fldChar w:fldCharType="end"/>
      </w:r>
      <w:bookmarkEnd w:id="7"/>
      <w:r w:rsidRPr="00086232">
        <w:rPr>
          <w:b w:val="0"/>
        </w:rPr>
        <w:t xml:space="preserve"> </w:t>
      </w:r>
      <w:r w:rsidR="00845009" w:rsidRPr="00845009">
        <w:rPr>
          <w:b w:val="0"/>
        </w:rPr>
        <w:t>Exclusive use of UE memory in Rel-17</w:t>
      </w:r>
    </w:p>
    <w:p w14:paraId="641E3360" w14:textId="77777777" w:rsidR="00AB2E13" w:rsidRDefault="00AB2E13" w:rsidP="00845009">
      <w:pPr>
        <w:jc w:val="center"/>
      </w:pPr>
      <w:r>
        <w:rPr>
          <w:noProof/>
        </w:rPr>
        <w:lastRenderedPageBreak/>
        <w:drawing>
          <wp:inline distT="0" distB="0" distL="0" distR="0" wp14:anchorId="7CCCE7E5" wp14:editId="5BE94589">
            <wp:extent cx="5351780" cy="2883149"/>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8088"/>
                    <a:stretch/>
                  </pic:blipFill>
                  <pic:spPr bwMode="auto">
                    <a:xfrm>
                      <a:off x="0" y="0"/>
                      <a:ext cx="5390540" cy="2904030"/>
                    </a:xfrm>
                    <a:prstGeom prst="rect">
                      <a:avLst/>
                    </a:prstGeom>
                    <a:ln>
                      <a:noFill/>
                    </a:ln>
                    <a:extLst>
                      <a:ext uri="{53640926-AAD7-44D8-BBD7-CCE9431645EC}">
                        <a14:shadowObscured xmlns:a14="http://schemas.microsoft.com/office/drawing/2010/main"/>
                      </a:ext>
                    </a:extLst>
                  </pic:spPr>
                </pic:pic>
              </a:graphicData>
            </a:graphic>
          </wp:inline>
        </w:drawing>
      </w:r>
    </w:p>
    <w:p w14:paraId="4BF7CEFF" w14:textId="2EB75C93" w:rsidR="00AB2E13" w:rsidRPr="00AB2E13" w:rsidRDefault="00AB2E13" w:rsidP="00AB2E13">
      <w:pPr>
        <w:pStyle w:val="af0"/>
        <w:jc w:val="center"/>
        <w:rPr>
          <w:b w:val="0"/>
          <w:lang w:eastAsia="zh-CN"/>
        </w:rPr>
      </w:pPr>
      <w:bookmarkStart w:id="8" w:name="_Ref111022640"/>
      <w:r w:rsidRPr="00AB2E13">
        <w:rPr>
          <w:b w:val="0"/>
        </w:rPr>
        <w:t xml:space="preserve">Figure </w:t>
      </w:r>
      <w:r w:rsidRPr="00AB2E13">
        <w:rPr>
          <w:b w:val="0"/>
        </w:rPr>
        <w:fldChar w:fldCharType="begin"/>
      </w:r>
      <w:r w:rsidRPr="00AB2E13">
        <w:rPr>
          <w:b w:val="0"/>
        </w:rPr>
        <w:instrText xml:space="preserve"> SEQ Figure \* ARABIC </w:instrText>
      </w:r>
      <w:r w:rsidRPr="00AB2E13">
        <w:rPr>
          <w:b w:val="0"/>
        </w:rPr>
        <w:fldChar w:fldCharType="separate"/>
      </w:r>
      <w:r>
        <w:rPr>
          <w:b w:val="0"/>
          <w:noProof/>
        </w:rPr>
        <w:t>7</w:t>
      </w:r>
      <w:r w:rsidRPr="00AB2E13">
        <w:rPr>
          <w:b w:val="0"/>
        </w:rPr>
        <w:fldChar w:fldCharType="end"/>
      </w:r>
      <w:bookmarkEnd w:id="8"/>
      <w:r w:rsidRPr="00AB2E13">
        <w:rPr>
          <w:b w:val="0"/>
        </w:rPr>
        <w:t xml:space="preserve"> </w:t>
      </w:r>
      <w:r w:rsidR="00845009" w:rsidRPr="00845009">
        <w:rPr>
          <w:b w:val="0"/>
          <w:lang w:eastAsia="zh-CN"/>
        </w:rPr>
        <w:t>The flushing&amp;reloading process of UE memory during RRC reconfiguration in Rel-17</w:t>
      </w:r>
    </w:p>
    <w:p w14:paraId="42E5BAB2" w14:textId="59B4F343" w:rsidR="00AB2E13" w:rsidRPr="00AB2E13" w:rsidRDefault="00845009" w:rsidP="00AB2E13">
      <w:pPr>
        <w:widowControl/>
        <w:autoSpaceDE w:val="0"/>
        <w:autoSpaceDN w:val="0"/>
        <w:adjustRightInd w:val="0"/>
        <w:snapToGrid w:val="0"/>
        <w:spacing w:after="120"/>
        <w:rPr>
          <w:rFonts w:ascii="Times New Roman" w:hAnsi="Times New Roman"/>
          <w:kern w:val="0"/>
          <w:sz w:val="22"/>
          <w:lang w:val="en-GB"/>
        </w:rPr>
      </w:pPr>
      <w:r w:rsidRPr="00845009">
        <w:rPr>
          <w:rFonts w:ascii="Times New Roman" w:hAnsi="Times New Roman"/>
          <w:kern w:val="0"/>
          <w:sz w:val="22"/>
          <w:lang w:val="en-GB"/>
        </w:rPr>
        <w:t>In Rel-18, the Alt 1 can be directly applied to dynamic UL Tx switching among 3 bands or 4 bands, if units of memory to store essential baseband and RF information for UL transmissions are increased accordingly. For example, for the 3 bands scenario</w:t>
      </w:r>
      <w:r w:rsidR="00AB2E13" w:rsidRPr="00AB2E13">
        <w:rPr>
          <w:rFonts w:ascii="Times New Roman" w:hAnsi="Times New Roman"/>
          <w:kern w:val="0"/>
          <w:sz w:val="22"/>
          <w:lang w:val="en-GB"/>
        </w:rPr>
        <w:t xml:space="preserve"> in Figure 4, </w:t>
      </w:r>
      <w:r w:rsidRPr="00845009">
        <w:rPr>
          <w:rFonts w:ascii="Times New Roman" w:hAnsi="Times New Roman"/>
          <w:kern w:val="0"/>
          <w:sz w:val="22"/>
          <w:lang w:val="en-GB"/>
        </w:rPr>
        <w:t>three units of memory are occupied by 3 bands and each unit of memory is exclusive to one band for UL transmission. Therefore, compared with fast UL Tx switching across 2 bands with 2 units of memory in Rel-17, the UE memory of Alt 1 UE in Rel-18 is increased, while Alt 1 could have the best performance with full scheduling flexibility.</w:t>
      </w:r>
    </w:p>
    <w:p w14:paraId="04013969" w14:textId="77777777" w:rsidR="00AB2E13" w:rsidRDefault="00AB2E13" w:rsidP="00845009">
      <w:pPr>
        <w:jc w:val="center"/>
      </w:pPr>
      <w:r w:rsidRPr="00C33ADE">
        <w:rPr>
          <w:noProof/>
        </w:rPr>
        <w:drawing>
          <wp:inline distT="0" distB="0" distL="0" distR="0" wp14:anchorId="4173689F" wp14:editId="5B5D5CB8">
            <wp:extent cx="4070050" cy="2380966"/>
            <wp:effectExtent l="0" t="0" r="6985" b="635"/>
            <wp:docPr id="242" name="图片 242" descr="3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band"/>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3642" b="5593"/>
                    <a:stretch/>
                  </pic:blipFill>
                  <pic:spPr bwMode="auto">
                    <a:xfrm>
                      <a:off x="0" y="0"/>
                      <a:ext cx="4070985" cy="2381513"/>
                    </a:xfrm>
                    <a:prstGeom prst="rect">
                      <a:avLst/>
                    </a:prstGeom>
                    <a:noFill/>
                    <a:ln>
                      <a:noFill/>
                    </a:ln>
                    <a:extLst>
                      <a:ext uri="{53640926-AAD7-44D8-BBD7-CCE9431645EC}">
                        <a14:shadowObscured xmlns:a14="http://schemas.microsoft.com/office/drawing/2010/main"/>
                      </a:ext>
                    </a:extLst>
                  </pic:spPr>
                </pic:pic>
              </a:graphicData>
            </a:graphic>
          </wp:inline>
        </w:drawing>
      </w:r>
    </w:p>
    <w:p w14:paraId="3E042E5D" w14:textId="77777777" w:rsidR="00AB2E13" w:rsidRPr="00C33ADE" w:rsidRDefault="00AB2E13" w:rsidP="00AB2E13">
      <w:pPr>
        <w:pStyle w:val="af0"/>
        <w:spacing w:before="0"/>
        <w:jc w:val="center"/>
        <w:rPr>
          <w:b w:val="0"/>
          <w:sz w:val="22"/>
        </w:rPr>
      </w:pPr>
      <w:bookmarkStart w:id="9" w:name="_Ref110764851"/>
      <w:r w:rsidRPr="00B51EF2">
        <w:rPr>
          <w:b w:val="0"/>
        </w:rPr>
        <w:t xml:space="preserve">Figure </w:t>
      </w:r>
      <w:r w:rsidRPr="00B51EF2">
        <w:rPr>
          <w:b w:val="0"/>
        </w:rPr>
        <w:fldChar w:fldCharType="begin"/>
      </w:r>
      <w:r w:rsidRPr="00B51EF2">
        <w:rPr>
          <w:b w:val="0"/>
        </w:rPr>
        <w:instrText xml:space="preserve"> SEQ Figure \* ARABIC </w:instrText>
      </w:r>
      <w:r w:rsidRPr="00B51EF2">
        <w:rPr>
          <w:b w:val="0"/>
        </w:rPr>
        <w:fldChar w:fldCharType="separate"/>
      </w:r>
      <w:r>
        <w:rPr>
          <w:b w:val="0"/>
          <w:noProof/>
        </w:rPr>
        <w:t>8</w:t>
      </w:r>
      <w:r w:rsidRPr="00B51EF2">
        <w:rPr>
          <w:b w:val="0"/>
        </w:rPr>
        <w:fldChar w:fldCharType="end"/>
      </w:r>
      <w:bookmarkEnd w:id="9"/>
      <w:r>
        <w:rPr>
          <w:b w:val="0"/>
        </w:rPr>
        <w:t xml:space="preserve"> </w:t>
      </w:r>
      <w:r w:rsidRPr="00C33ADE">
        <w:rPr>
          <w:b w:val="0"/>
        </w:rPr>
        <w:t xml:space="preserve">An example of UE memory for UL Tx switching across 3 bands. </w:t>
      </w:r>
    </w:p>
    <w:p w14:paraId="3BF90FCB" w14:textId="6ED2C679" w:rsidR="00C33ADE" w:rsidRDefault="00C33ADE" w:rsidP="00C33ADE">
      <w:pPr>
        <w:widowControl/>
        <w:autoSpaceDE w:val="0"/>
        <w:autoSpaceDN w:val="0"/>
        <w:adjustRightInd w:val="0"/>
        <w:snapToGrid w:val="0"/>
        <w:spacing w:after="120"/>
        <w:rPr>
          <w:rFonts w:ascii="Times New Roman" w:hAnsi="Times New Roman"/>
          <w:i/>
          <w:kern w:val="0"/>
          <w:sz w:val="22"/>
          <w:lang w:val="en-GB"/>
        </w:rPr>
      </w:pPr>
      <w:r w:rsidRPr="00C33ADE">
        <w:rPr>
          <w:rFonts w:ascii="Times New Roman" w:hAnsi="Times New Roman"/>
          <w:b/>
          <w:i/>
          <w:kern w:val="0"/>
          <w:sz w:val="22"/>
          <w:lang w:val="en-GB"/>
        </w:rPr>
        <w:t>Observation 1</w:t>
      </w:r>
      <w:r w:rsidRPr="00C33ADE">
        <w:rPr>
          <w:rFonts w:ascii="Times New Roman" w:hAnsi="Times New Roman" w:hint="eastAsia"/>
          <w:b/>
          <w:i/>
          <w:kern w:val="0"/>
          <w:sz w:val="22"/>
          <w:lang w:val="en-GB"/>
        </w:rPr>
        <w:t>:</w:t>
      </w:r>
      <w:r w:rsidRPr="00C33ADE">
        <w:rPr>
          <w:rFonts w:ascii="Times New Roman" w:hAnsi="Times New Roman"/>
          <w:kern w:val="0"/>
          <w:sz w:val="22"/>
          <w:lang w:val="en-GB"/>
        </w:rPr>
        <w:t xml:space="preserve"> </w:t>
      </w:r>
      <w:r w:rsidR="00791ACD" w:rsidRPr="00791ACD">
        <w:rPr>
          <w:rFonts w:ascii="Times New Roman" w:hAnsi="Times New Roman"/>
          <w:i/>
          <w:kern w:val="0"/>
          <w:sz w:val="22"/>
          <w:lang w:val="en-GB"/>
        </w:rPr>
        <w:t>Similar to Rel-17, fast UL Tx switching via DCI scheduling can be enabled in Rel-18 if a UE has adequate memory to store information for each band.</w:t>
      </w:r>
    </w:p>
    <w:p w14:paraId="6F35E112" w14:textId="21D36654" w:rsidR="00AB2E13" w:rsidRPr="00791ACD" w:rsidRDefault="00AB2E13" w:rsidP="00AB2E13">
      <w:pPr>
        <w:widowControl/>
        <w:autoSpaceDE w:val="0"/>
        <w:autoSpaceDN w:val="0"/>
        <w:adjustRightInd w:val="0"/>
        <w:snapToGrid w:val="0"/>
        <w:spacing w:after="120"/>
        <w:rPr>
          <w:rFonts w:ascii="Times New Roman" w:hAnsi="Times New Roman"/>
          <w:i/>
          <w:kern w:val="0"/>
          <w:sz w:val="22"/>
          <w:lang w:val="en-GB"/>
        </w:rPr>
      </w:pPr>
      <w:r w:rsidRPr="00AB2E13">
        <w:rPr>
          <w:rFonts w:ascii="Times New Roman" w:hAnsi="Times New Roman"/>
          <w:b/>
          <w:bCs/>
          <w:i/>
          <w:iCs/>
          <w:kern w:val="0"/>
          <w:sz w:val="22"/>
        </w:rPr>
        <w:t>Observation 2:</w:t>
      </w:r>
      <w:r w:rsidR="00791ACD" w:rsidRPr="00791ACD">
        <w:t xml:space="preserve"> </w:t>
      </w:r>
      <w:r w:rsidR="00791ACD" w:rsidRPr="00791ACD">
        <w:rPr>
          <w:rFonts w:ascii="Times New Roman" w:hAnsi="Times New Roman"/>
          <w:bCs/>
          <w:i/>
          <w:iCs/>
          <w:kern w:val="0"/>
          <w:sz w:val="22"/>
        </w:rPr>
        <w:t>From UE complexity perspective, as number of bands increases, the required size of memory increases.</w:t>
      </w:r>
    </w:p>
    <w:p w14:paraId="080C280F" w14:textId="2320390E" w:rsidR="00AB2E13" w:rsidRPr="00AB2E13" w:rsidRDefault="00AB2E13" w:rsidP="00AB2E13">
      <w:pPr>
        <w:widowControl/>
        <w:autoSpaceDE w:val="0"/>
        <w:autoSpaceDN w:val="0"/>
        <w:adjustRightInd w:val="0"/>
        <w:snapToGrid w:val="0"/>
        <w:spacing w:after="120"/>
        <w:rPr>
          <w:rFonts w:ascii="Times New Roman" w:hAnsi="Times New Roman"/>
          <w:kern w:val="0"/>
          <w:sz w:val="22"/>
        </w:rPr>
      </w:pPr>
      <w:r>
        <w:rPr>
          <w:rFonts w:ascii="Times New Roman" w:hAnsi="Times New Roman"/>
          <w:kern w:val="0"/>
          <w:sz w:val="22"/>
        </w:rPr>
        <w:t>The memory</w:t>
      </w:r>
      <w:r w:rsidR="00744B8B">
        <w:rPr>
          <w:rFonts w:ascii="Times New Roman" w:hAnsi="Times New Roman"/>
          <w:kern w:val="0"/>
          <w:sz w:val="22"/>
        </w:rPr>
        <w:t xml:space="preserve"> and UE complexity</w:t>
      </w:r>
      <w:r>
        <w:rPr>
          <w:rFonts w:ascii="Times New Roman" w:hAnsi="Times New Roman"/>
          <w:kern w:val="0"/>
          <w:sz w:val="22"/>
        </w:rPr>
        <w:t xml:space="preserve"> issue was also discussed i</w:t>
      </w:r>
      <w:r w:rsidRPr="00CF55BD">
        <w:rPr>
          <w:rFonts w:ascii="Times New Roman" w:hAnsi="Times New Roman"/>
          <w:kern w:val="0"/>
          <w:sz w:val="22"/>
        </w:rPr>
        <w:t>n the RAN1#10</w:t>
      </w:r>
      <w:r>
        <w:rPr>
          <w:rFonts w:ascii="Times New Roman" w:hAnsi="Times New Roman"/>
          <w:kern w:val="0"/>
          <w:sz w:val="22"/>
        </w:rPr>
        <w:t>9</w:t>
      </w:r>
      <w:r w:rsidRPr="00CF55BD">
        <w:rPr>
          <w:rFonts w:ascii="Times New Roman" w:hAnsi="Times New Roman"/>
          <w:kern w:val="0"/>
          <w:sz w:val="22"/>
        </w:rPr>
        <w:t>e meeting</w:t>
      </w:r>
      <w:r w:rsidR="00364282">
        <w:rPr>
          <w:rFonts w:ascii="Times New Roman" w:hAnsi="Times New Roman"/>
          <w:kern w:val="0"/>
          <w:sz w:val="22"/>
        </w:rPr>
        <w:t>.[3</w:t>
      </w:r>
      <w:r>
        <w:rPr>
          <w:rFonts w:ascii="Times New Roman" w:hAnsi="Times New Roman"/>
          <w:kern w:val="0"/>
          <w:sz w:val="22"/>
        </w:rPr>
        <w:t>]</w:t>
      </w:r>
      <w:r w:rsidR="00744B8B">
        <w:rPr>
          <w:rFonts w:ascii="Times New Roman" w:hAnsi="Times New Roman"/>
          <w:kern w:val="0"/>
          <w:sz w:val="22"/>
        </w:rPr>
        <w:t xml:space="preserve"> The UE complexity issue is related to the number of memory units, and it is an implementation issue. Based on the assumption that there are two memory units, the complexity of implementation is not increased</w:t>
      </w:r>
      <w:r w:rsidR="00704044">
        <w:rPr>
          <w:rFonts w:ascii="Times New Roman" w:hAnsi="Times New Roman"/>
          <w:kern w:val="0"/>
          <w:sz w:val="22"/>
        </w:rPr>
        <w:t>, but the preparation time would be increased.</w:t>
      </w:r>
      <w:r w:rsidRPr="00CF55BD">
        <w:rPr>
          <w:rFonts w:ascii="Times New Roman" w:hAnsi="Times New Roman"/>
          <w:kern w:val="0"/>
          <w:sz w:val="22"/>
        </w:rPr>
        <w:t xml:space="preserve"> </w:t>
      </w:r>
      <w:r w:rsidR="00744B8B" w:rsidRPr="00744B8B">
        <w:rPr>
          <w:rFonts w:ascii="Times New Roman" w:hAnsi="Times New Roman"/>
          <w:kern w:val="0"/>
          <w:sz w:val="22"/>
        </w:rPr>
        <w:t xml:space="preserve"> </w:t>
      </w:r>
      <w:r w:rsidR="00744B8B">
        <w:rPr>
          <w:rFonts w:ascii="Times New Roman" w:hAnsi="Times New Roman"/>
          <w:kern w:val="0"/>
          <w:sz w:val="22"/>
        </w:rPr>
        <w:t>H</w:t>
      </w:r>
      <w:r w:rsidR="00744B8B" w:rsidRPr="00744B8B">
        <w:rPr>
          <w:rFonts w:ascii="Times New Roman" w:hAnsi="Times New Roman"/>
          <w:kern w:val="0"/>
          <w:sz w:val="22"/>
        </w:rPr>
        <w:t xml:space="preserve">ow to enable UL Tx switching for a Rel-18 UE where the number of memory units is less than the number of configured bands and thus essential baseband and RF information for UL transmissions on all </w:t>
      </w:r>
      <w:r w:rsidR="00744B8B" w:rsidRPr="00744B8B">
        <w:rPr>
          <w:rFonts w:ascii="Times New Roman" w:hAnsi="Times New Roman"/>
          <w:kern w:val="0"/>
          <w:sz w:val="22"/>
        </w:rPr>
        <w:lastRenderedPageBreak/>
        <w:t xml:space="preserve">configured UL bands cannot be all pre-stored in the UE memory </w:t>
      </w:r>
      <w:r w:rsidR="00744B8B" w:rsidRPr="00744B8B">
        <w:rPr>
          <w:rFonts w:ascii="Times New Roman" w:hAnsi="Times New Roman"/>
          <w:kern w:val="0"/>
          <w:sz w:val="22"/>
          <w:lang w:val="en-GB"/>
        </w:rPr>
        <w:t>exclusively</w:t>
      </w:r>
      <w:r w:rsidR="00744B8B" w:rsidRPr="00744B8B">
        <w:rPr>
          <w:rFonts w:ascii="Times New Roman" w:hAnsi="Times New Roman"/>
          <w:kern w:val="0"/>
          <w:sz w:val="22"/>
        </w:rPr>
        <w:t>. To achieve this, a sharing of memory between bands seems straightforward because the number of transmitted bands at one time is less than the number of configured bands for a UE. The memory sharing can be featured as,</w:t>
      </w:r>
    </w:p>
    <w:p w14:paraId="645A9B2E" w14:textId="77777777" w:rsidR="00791ACD" w:rsidRPr="00791ACD" w:rsidRDefault="00791ACD" w:rsidP="00791ACD">
      <w:pPr>
        <w:pStyle w:val="a7"/>
        <w:widowControl/>
        <w:numPr>
          <w:ilvl w:val="0"/>
          <w:numId w:val="6"/>
        </w:numPr>
        <w:autoSpaceDE w:val="0"/>
        <w:autoSpaceDN w:val="0"/>
        <w:adjustRightInd w:val="0"/>
        <w:snapToGrid w:val="0"/>
        <w:spacing w:after="120"/>
        <w:ind w:firstLineChars="0"/>
        <w:rPr>
          <w:rFonts w:ascii="Times New Roman" w:hAnsi="Times New Roman"/>
          <w:sz w:val="22"/>
        </w:rPr>
      </w:pPr>
      <w:r w:rsidRPr="00791ACD">
        <w:rPr>
          <w:rFonts w:ascii="Times New Roman" w:hAnsi="Times New Roman"/>
          <w:sz w:val="22"/>
        </w:rPr>
        <w:t>The memory sharing needs additional memory flushing and loading. Thus, more preparation procedure time is needed.</w:t>
      </w:r>
    </w:p>
    <w:p w14:paraId="157F8B7B" w14:textId="03001605" w:rsidR="00AB2E13" w:rsidRPr="00791ACD" w:rsidRDefault="00791ACD" w:rsidP="00791ACD">
      <w:pPr>
        <w:widowControl/>
        <w:numPr>
          <w:ilvl w:val="0"/>
          <w:numId w:val="6"/>
        </w:numPr>
        <w:autoSpaceDE w:val="0"/>
        <w:autoSpaceDN w:val="0"/>
        <w:adjustRightInd w:val="0"/>
        <w:snapToGrid w:val="0"/>
        <w:spacing w:after="120"/>
        <w:rPr>
          <w:rFonts w:ascii="Times New Roman" w:hAnsi="Times New Roman"/>
          <w:kern w:val="0"/>
          <w:sz w:val="22"/>
        </w:rPr>
      </w:pPr>
      <w:r w:rsidRPr="00791ACD">
        <w:rPr>
          <w:rFonts w:ascii="Times New Roman" w:hAnsi="Times New Roman"/>
          <w:sz w:val="22"/>
        </w:rPr>
        <w:t>The memory flushing action to prepare a transmission should not overlap in time with any other previous transmission that share the same UE memory with it.</w:t>
      </w:r>
    </w:p>
    <w:p w14:paraId="33AF567C" w14:textId="6C427392" w:rsidR="00C33ADE" w:rsidRPr="00C33ADE" w:rsidRDefault="00791ACD" w:rsidP="00C33ADE">
      <w:pPr>
        <w:widowControl/>
        <w:autoSpaceDE w:val="0"/>
        <w:autoSpaceDN w:val="0"/>
        <w:adjustRightInd w:val="0"/>
        <w:snapToGrid w:val="0"/>
        <w:spacing w:after="120"/>
        <w:rPr>
          <w:rFonts w:ascii="Times New Roman" w:hAnsi="Times New Roman"/>
          <w:kern w:val="0"/>
          <w:sz w:val="22"/>
        </w:rPr>
      </w:pPr>
      <w:r w:rsidRPr="00791ACD">
        <w:rPr>
          <w:rFonts w:ascii="Times New Roman" w:hAnsi="Times New Roman"/>
          <w:kern w:val="0"/>
          <w:sz w:val="22"/>
        </w:rPr>
        <w:t>Before the start of an UL transmission on a switch-to band, all information for the band should be prepared and ready in the UE memory.</w:t>
      </w:r>
      <w:r w:rsidR="00AB2E13">
        <w:rPr>
          <w:rFonts w:ascii="Times New Roman" w:hAnsi="Times New Roman"/>
          <w:kern w:val="0"/>
          <w:sz w:val="22"/>
        </w:rPr>
        <w:t xml:space="preserve"> </w:t>
      </w:r>
      <w:r w:rsidR="00C33ADE" w:rsidRPr="00C33ADE">
        <w:rPr>
          <w:rFonts w:ascii="Times New Roman" w:hAnsi="Times New Roman"/>
          <w:kern w:val="0"/>
          <w:sz w:val="22"/>
        </w:rPr>
        <w:t xml:space="preserve">For example, as illustrated in </w:t>
      </w:r>
      <w:r w:rsidR="006C08B0">
        <w:rPr>
          <w:rFonts w:ascii="Times New Roman" w:hAnsi="Times New Roman"/>
          <w:kern w:val="0"/>
          <w:sz w:val="22"/>
        </w:rPr>
        <w:fldChar w:fldCharType="begin"/>
      </w:r>
      <w:r w:rsidR="006C08B0">
        <w:rPr>
          <w:rFonts w:ascii="Times New Roman" w:hAnsi="Times New Roman"/>
          <w:kern w:val="0"/>
          <w:sz w:val="22"/>
        </w:rPr>
        <w:instrText xml:space="preserve"> REF _Ref110764933 \h  \* MERGEFORMAT </w:instrText>
      </w:r>
      <w:r w:rsidR="006C08B0">
        <w:rPr>
          <w:rFonts w:ascii="Times New Roman" w:hAnsi="Times New Roman"/>
          <w:kern w:val="0"/>
          <w:sz w:val="22"/>
        </w:rPr>
      </w:r>
      <w:r w:rsidR="006C08B0">
        <w:rPr>
          <w:rFonts w:ascii="Times New Roman" w:hAnsi="Times New Roman"/>
          <w:kern w:val="0"/>
          <w:sz w:val="22"/>
        </w:rPr>
        <w:fldChar w:fldCharType="separate"/>
      </w:r>
      <w:r w:rsidR="00AB2E13" w:rsidRPr="00AB2E13">
        <w:rPr>
          <w:rFonts w:ascii="Times New Roman" w:hAnsi="Times New Roman"/>
          <w:kern w:val="0"/>
          <w:sz w:val="22"/>
        </w:rPr>
        <w:t>Figure 9</w:t>
      </w:r>
      <w:r w:rsidR="006C08B0">
        <w:rPr>
          <w:rFonts w:ascii="Times New Roman" w:hAnsi="Times New Roman"/>
          <w:kern w:val="0"/>
          <w:sz w:val="22"/>
        </w:rPr>
        <w:fldChar w:fldCharType="end"/>
      </w:r>
      <w:r w:rsidR="00C33ADE" w:rsidRPr="00C33ADE">
        <w:rPr>
          <w:rFonts w:ascii="Times New Roman" w:hAnsi="Times New Roman"/>
          <w:kern w:val="0"/>
          <w:sz w:val="22"/>
        </w:rPr>
        <w:t xml:space="preserve">, </w:t>
      </w:r>
      <w:r w:rsidRPr="00791ACD">
        <w:rPr>
          <w:rFonts w:ascii="Times New Roman" w:hAnsi="Times New Roman"/>
          <w:kern w:val="0"/>
          <w:sz w:val="22"/>
        </w:rPr>
        <w:t>when the 3rd UL Tx switching from band B to band C is triggered via DCI, since essential baseband and RF information for UL transmissions on band C is not pre-stored in the memory, the UE needs to flush the memory of band A and then reload it with the new information for band C before the UE can use this information to transmit data on band C starting at the 3rd UL Tx switching. Therefore, compared with Rel-17, from the UE perspective, more UE preparation are needed before transmitting data on the switch-to band. In another word, more preparation procedure time is required, e.g., 500us. Furthermore, the specific additional preparation procedure time can be reported by UE depending on the UE capabilities. It can be also found that flushing memory of band A and loading band C do not start immediately at the time of receiving DCI of 3rd UL Tx switching in</w:t>
      </w:r>
      <w:r w:rsidR="006C08B0">
        <w:rPr>
          <w:rFonts w:ascii="Times New Roman" w:hAnsi="Times New Roman"/>
          <w:kern w:val="0"/>
          <w:sz w:val="22"/>
        </w:rPr>
        <w:t xml:space="preserve"> </w:t>
      </w:r>
      <w:r w:rsidR="006C08B0">
        <w:rPr>
          <w:rFonts w:ascii="Times New Roman" w:hAnsi="Times New Roman"/>
          <w:kern w:val="0"/>
          <w:sz w:val="22"/>
        </w:rPr>
        <w:fldChar w:fldCharType="begin"/>
      </w:r>
      <w:r w:rsidR="006C08B0">
        <w:rPr>
          <w:rFonts w:ascii="Times New Roman" w:hAnsi="Times New Roman"/>
          <w:kern w:val="0"/>
          <w:sz w:val="22"/>
        </w:rPr>
        <w:instrText xml:space="preserve"> REF _Ref110764933 \h  \* MERGEFORMAT </w:instrText>
      </w:r>
      <w:r w:rsidR="006C08B0">
        <w:rPr>
          <w:rFonts w:ascii="Times New Roman" w:hAnsi="Times New Roman"/>
          <w:kern w:val="0"/>
          <w:sz w:val="22"/>
        </w:rPr>
      </w:r>
      <w:r w:rsidR="006C08B0">
        <w:rPr>
          <w:rFonts w:ascii="Times New Roman" w:hAnsi="Times New Roman"/>
          <w:kern w:val="0"/>
          <w:sz w:val="22"/>
        </w:rPr>
        <w:fldChar w:fldCharType="separate"/>
      </w:r>
      <w:r w:rsidR="00AB2E13" w:rsidRPr="00AB2E13">
        <w:rPr>
          <w:rFonts w:ascii="Times New Roman" w:hAnsi="Times New Roman"/>
          <w:kern w:val="0"/>
          <w:sz w:val="22"/>
        </w:rPr>
        <w:t>Figure 9</w:t>
      </w:r>
      <w:r w:rsidR="006C08B0">
        <w:rPr>
          <w:rFonts w:ascii="Times New Roman" w:hAnsi="Times New Roman"/>
          <w:kern w:val="0"/>
          <w:sz w:val="22"/>
        </w:rPr>
        <w:fldChar w:fldCharType="end"/>
      </w:r>
      <w:r w:rsidR="00C33ADE" w:rsidRPr="00C33ADE">
        <w:rPr>
          <w:rFonts w:ascii="Times New Roman" w:hAnsi="Times New Roman"/>
          <w:kern w:val="0"/>
          <w:sz w:val="22"/>
        </w:rPr>
        <w:t xml:space="preserve">. </w:t>
      </w:r>
      <w:r w:rsidRPr="00791ACD">
        <w:rPr>
          <w:rFonts w:ascii="Times New Roman" w:hAnsi="Times New Roman"/>
          <w:kern w:val="0"/>
          <w:sz w:val="22"/>
        </w:rPr>
        <w:t>The reason is that the memory is still occupied for the transmission on band A and any transmission interruption of band A caused by memory sharing should be avoided. Therefore, the memory flushing action to prepare a transmission should not overlap in time with any other previous transmission that share the same UE memory with it.</w:t>
      </w:r>
    </w:p>
    <w:p w14:paraId="68959D73" w14:textId="22C23ECE" w:rsidR="00C33ADE" w:rsidRPr="00C33ADE" w:rsidRDefault="00791ACD" w:rsidP="00C33ADE">
      <w:pPr>
        <w:widowControl/>
        <w:autoSpaceDE w:val="0"/>
        <w:autoSpaceDN w:val="0"/>
        <w:adjustRightInd w:val="0"/>
        <w:snapToGrid w:val="0"/>
        <w:spacing w:after="120"/>
        <w:rPr>
          <w:rFonts w:ascii="Times New Roman" w:hAnsi="Times New Roman"/>
          <w:kern w:val="0"/>
          <w:sz w:val="22"/>
        </w:rPr>
      </w:pPr>
      <w:r w:rsidRPr="00791ACD">
        <w:rPr>
          <w:rFonts w:ascii="Times New Roman" w:hAnsi="Times New Roman"/>
          <w:kern w:val="0"/>
          <w:sz w:val="22"/>
        </w:rPr>
        <w:t>It is worth noting that, the flushing and reloading action is not always needed for all UL Tx switching occasions.</w:t>
      </w:r>
      <w:r w:rsidR="00C33ADE" w:rsidRPr="00C33ADE">
        <w:rPr>
          <w:rFonts w:ascii="Times New Roman" w:hAnsi="Times New Roman"/>
          <w:kern w:val="0"/>
          <w:sz w:val="22"/>
        </w:rPr>
        <w:t xml:space="preserve"> For example, as illustrated in </w:t>
      </w:r>
      <w:r w:rsidR="006C08B0">
        <w:rPr>
          <w:rFonts w:ascii="Times New Roman" w:hAnsi="Times New Roman"/>
          <w:kern w:val="0"/>
          <w:sz w:val="22"/>
        </w:rPr>
        <w:fldChar w:fldCharType="begin"/>
      </w:r>
      <w:r w:rsidR="006C08B0">
        <w:rPr>
          <w:rFonts w:ascii="Times New Roman" w:hAnsi="Times New Roman"/>
          <w:kern w:val="0"/>
          <w:sz w:val="22"/>
        </w:rPr>
        <w:instrText xml:space="preserve"> REF _Ref110764933 \h  \* MERGEFORMAT </w:instrText>
      </w:r>
      <w:r w:rsidR="006C08B0">
        <w:rPr>
          <w:rFonts w:ascii="Times New Roman" w:hAnsi="Times New Roman"/>
          <w:kern w:val="0"/>
          <w:sz w:val="22"/>
        </w:rPr>
      </w:r>
      <w:r w:rsidR="006C08B0">
        <w:rPr>
          <w:rFonts w:ascii="Times New Roman" w:hAnsi="Times New Roman"/>
          <w:kern w:val="0"/>
          <w:sz w:val="22"/>
        </w:rPr>
        <w:fldChar w:fldCharType="separate"/>
      </w:r>
      <w:r w:rsidR="00AB2E13" w:rsidRPr="00AB2E13">
        <w:rPr>
          <w:rFonts w:ascii="Times New Roman" w:hAnsi="Times New Roman"/>
          <w:kern w:val="0"/>
          <w:sz w:val="22"/>
        </w:rPr>
        <w:t>Figure 9</w:t>
      </w:r>
      <w:r w:rsidR="006C08B0">
        <w:rPr>
          <w:rFonts w:ascii="Times New Roman" w:hAnsi="Times New Roman"/>
          <w:kern w:val="0"/>
          <w:sz w:val="22"/>
        </w:rPr>
        <w:fldChar w:fldCharType="end"/>
      </w:r>
      <w:r w:rsidR="00C33ADE" w:rsidRPr="00C33ADE">
        <w:rPr>
          <w:rFonts w:ascii="Times New Roman" w:hAnsi="Times New Roman"/>
          <w:kern w:val="0"/>
          <w:sz w:val="22"/>
        </w:rPr>
        <w:t xml:space="preserve">, </w:t>
      </w:r>
      <w:r w:rsidRPr="00791ACD">
        <w:rPr>
          <w:rFonts w:ascii="Times New Roman" w:hAnsi="Times New Roman"/>
          <w:kern w:val="0"/>
          <w:sz w:val="22"/>
        </w:rPr>
        <w:t>when the 2nd UL Tx switching from band A to band B is triggered, since the information on band B has been pre-stored in the memory, the flushing and reloading action is not needed. Therefore, it does not require additional UE action before transmitting data on the switch-to band, and current preparation procedure time is sufficient.</w:t>
      </w:r>
    </w:p>
    <w:p w14:paraId="24CBC4D7" w14:textId="77777777" w:rsidR="006C08B0" w:rsidRDefault="00C33ADE" w:rsidP="00845009">
      <w:pPr>
        <w:jc w:val="center"/>
      </w:pPr>
      <w:r w:rsidRPr="00C33ADE">
        <w:rPr>
          <w:noProof/>
        </w:rPr>
        <w:drawing>
          <wp:inline distT="0" distB="0" distL="0" distR="0" wp14:anchorId="0C5EB35A" wp14:editId="560474E0">
            <wp:extent cx="4985385" cy="2536190"/>
            <wp:effectExtent l="0" t="0" r="5715" b="0"/>
            <wp:docPr id="240" name="图片 240" descr="动态加载示意edd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动态加载示意eddx"/>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85385" cy="2536190"/>
                    </a:xfrm>
                    <a:prstGeom prst="rect">
                      <a:avLst/>
                    </a:prstGeom>
                    <a:noFill/>
                    <a:ln>
                      <a:noFill/>
                    </a:ln>
                  </pic:spPr>
                </pic:pic>
              </a:graphicData>
            </a:graphic>
          </wp:inline>
        </w:drawing>
      </w:r>
    </w:p>
    <w:p w14:paraId="23B0ACA1" w14:textId="574D0C62" w:rsidR="00C33ADE" w:rsidRPr="00C33ADE" w:rsidRDefault="006C08B0" w:rsidP="006C08B0">
      <w:pPr>
        <w:pStyle w:val="af0"/>
        <w:jc w:val="center"/>
        <w:rPr>
          <w:b w:val="0"/>
          <w:sz w:val="22"/>
        </w:rPr>
      </w:pPr>
      <w:bookmarkStart w:id="10" w:name="_Ref110764933"/>
      <w:r w:rsidRPr="006C08B0">
        <w:rPr>
          <w:b w:val="0"/>
        </w:rPr>
        <w:t xml:space="preserve">Figure </w:t>
      </w:r>
      <w:r w:rsidRPr="006C08B0">
        <w:rPr>
          <w:b w:val="0"/>
        </w:rPr>
        <w:fldChar w:fldCharType="begin"/>
      </w:r>
      <w:r w:rsidRPr="006C08B0">
        <w:rPr>
          <w:b w:val="0"/>
        </w:rPr>
        <w:instrText xml:space="preserve"> SEQ Figure \* ARABIC </w:instrText>
      </w:r>
      <w:r w:rsidRPr="006C08B0">
        <w:rPr>
          <w:b w:val="0"/>
        </w:rPr>
        <w:fldChar w:fldCharType="separate"/>
      </w:r>
      <w:r w:rsidR="00AB2E13">
        <w:rPr>
          <w:b w:val="0"/>
          <w:noProof/>
        </w:rPr>
        <w:t>9</w:t>
      </w:r>
      <w:r w:rsidRPr="006C08B0">
        <w:rPr>
          <w:b w:val="0"/>
        </w:rPr>
        <w:fldChar w:fldCharType="end"/>
      </w:r>
      <w:bookmarkEnd w:id="10"/>
      <w:r w:rsidRPr="006C08B0">
        <w:rPr>
          <w:b w:val="0"/>
        </w:rPr>
        <w:t xml:space="preserve"> </w:t>
      </w:r>
      <w:r w:rsidR="00C33ADE" w:rsidRPr="00C33ADE">
        <w:rPr>
          <w:b w:val="0"/>
        </w:rPr>
        <w:t>The case that 2 units of memory are shared among three bands</w:t>
      </w:r>
    </w:p>
    <w:p w14:paraId="1E8DA3A8" w14:textId="7FC1E486" w:rsidR="00AB2E13" w:rsidRDefault="00791ACD" w:rsidP="00AB2E13">
      <w:pPr>
        <w:widowControl/>
        <w:autoSpaceDE w:val="0"/>
        <w:autoSpaceDN w:val="0"/>
        <w:adjustRightInd w:val="0"/>
        <w:snapToGrid w:val="0"/>
        <w:spacing w:after="120"/>
        <w:rPr>
          <w:rFonts w:ascii="Times New Roman" w:hAnsi="Times New Roman"/>
          <w:kern w:val="0"/>
          <w:sz w:val="22"/>
        </w:rPr>
      </w:pPr>
      <w:r w:rsidRPr="00791ACD">
        <w:rPr>
          <w:rFonts w:ascii="Times New Roman" w:hAnsi="Times New Roman"/>
          <w:kern w:val="0"/>
          <w:sz w:val="22"/>
        </w:rPr>
        <w:t>The memory sharing can also be applied to UL-CA Option 2. However, there is transmission gap that cannot be scheduled for UL transmission in one particular case unless more than two units of UE memory are applied.</w:t>
      </w:r>
      <w:r w:rsidR="00AB2E13" w:rsidRPr="00AB2E13">
        <w:rPr>
          <w:rFonts w:ascii="Times New Roman" w:hAnsi="Times New Roman"/>
          <w:kern w:val="0"/>
          <w:sz w:val="22"/>
        </w:rPr>
        <w:t xml:space="preserve"> For example, as shown in</w:t>
      </w:r>
      <w:r w:rsidR="00AB2E13">
        <w:rPr>
          <w:rFonts w:ascii="Times New Roman" w:hAnsi="Times New Roman"/>
          <w:kern w:val="0"/>
          <w:sz w:val="22"/>
        </w:rPr>
        <w:t xml:space="preserve"> </w:t>
      </w:r>
      <w:r w:rsidR="00AB2E13">
        <w:rPr>
          <w:rFonts w:ascii="Times New Roman" w:hAnsi="Times New Roman"/>
          <w:kern w:val="0"/>
          <w:sz w:val="22"/>
        </w:rPr>
        <w:fldChar w:fldCharType="begin"/>
      </w:r>
      <w:r w:rsidR="00AB2E13">
        <w:rPr>
          <w:rFonts w:ascii="Times New Roman" w:hAnsi="Times New Roman"/>
          <w:kern w:val="0"/>
          <w:sz w:val="22"/>
        </w:rPr>
        <w:instrText xml:space="preserve"> REF _Ref110765035 \h  \* MERGEFORMAT </w:instrText>
      </w:r>
      <w:r w:rsidR="00AB2E13">
        <w:rPr>
          <w:rFonts w:ascii="Times New Roman" w:hAnsi="Times New Roman"/>
          <w:kern w:val="0"/>
          <w:sz w:val="22"/>
        </w:rPr>
      </w:r>
      <w:r w:rsidR="00AB2E13">
        <w:rPr>
          <w:rFonts w:ascii="Times New Roman" w:hAnsi="Times New Roman"/>
          <w:kern w:val="0"/>
          <w:sz w:val="22"/>
        </w:rPr>
        <w:fldChar w:fldCharType="separate"/>
      </w:r>
      <w:r w:rsidR="00AB2E13" w:rsidRPr="00AB2E13">
        <w:rPr>
          <w:rFonts w:ascii="Times New Roman" w:hAnsi="Times New Roman"/>
          <w:kern w:val="0"/>
          <w:sz w:val="22"/>
        </w:rPr>
        <w:t>Figure 10</w:t>
      </w:r>
      <w:r w:rsidR="00AB2E13">
        <w:rPr>
          <w:rFonts w:ascii="Times New Roman" w:hAnsi="Times New Roman"/>
          <w:kern w:val="0"/>
          <w:sz w:val="22"/>
        </w:rPr>
        <w:fldChar w:fldCharType="end"/>
      </w:r>
      <w:r w:rsidR="00AB2E13" w:rsidRPr="00AB2E13">
        <w:rPr>
          <w:rFonts w:ascii="Times New Roman" w:hAnsi="Times New Roman"/>
          <w:kern w:val="0"/>
          <w:sz w:val="22"/>
        </w:rPr>
        <w:t xml:space="preserve">, </w:t>
      </w:r>
      <w:r w:rsidRPr="00791ACD">
        <w:rPr>
          <w:rFonts w:ascii="Times New Roman" w:hAnsi="Times New Roman"/>
          <w:kern w:val="0"/>
          <w:sz w:val="22"/>
        </w:rPr>
        <w:t>when a new UL Tx switching from concurrent transmissions on band A&amp;B to those on band C&amp;D is triggered via DCI at time 1, the UE memory has been fully occupied by the concurrent transmissions on band A&amp;B so that the units of memory for band A&amp;B cannot be flushed until the transmissions are completed. As a result, right after the transmissions on band A&amp;B, there is no memory with proper information ready for the transmissions on band C&amp;D and a transmission gap as described in the figure is needed. However, it is worth noting that, the gap can be avoided by gNB scheduling if the sum of number of switch-from bands and number of switch-to bands is no more than two, i.e. the number of memory units. For exa</w:t>
      </w:r>
      <w:r w:rsidR="00744B8B">
        <w:rPr>
          <w:rFonts w:ascii="Times New Roman" w:hAnsi="Times New Roman"/>
          <w:kern w:val="0"/>
          <w:sz w:val="22"/>
        </w:rPr>
        <w:t xml:space="preserve">mple, </w:t>
      </w:r>
      <w:r w:rsidR="00744B8B">
        <w:rPr>
          <w:rFonts w:ascii="Times New Roman" w:hAnsi="Times New Roman"/>
          <w:kern w:val="0"/>
          <w:sz w:val="22"/>
        </w:rPr>
        <w:lastRenderedPageBreak/>
        <w:t xml:space="preserve">in </w:t>
      </w:r>
      <w:r w:rsidR="00744B8B" w:rsidRPr="00744B8B">
        <w:rPr>
          <w:rFonts w:ascii="Times New Roman" w:hAnsi="Times New Roman"/>
          <w:kern w:val="0"/>
          <w:sz w:val="22"/>
        </w:rPr>
        <w:fldChar w:fldCharType="begin"/>
      </w:r>
      <w:r w:rsidR="00744B8B" w:rsidRPr="00744B8B">
        <w:rPr>
          <w:rFonts w:ascii="Times New Roman" w:hAnsi="Times New Roman"/>
          <w:kern w:val="0"/>
          <w:sz w:val="22"/>
        </w:rPr>
        <w:instrText xml:space="preserve"> REF _Ref110764933 \h </w:instrText>
      </w:r>
      <w:r w:rsidR="00744B8B" w:rsidRPr="00744B8B">
        <w:rPr>
          <w:rFonts w:ascii="Times New Roman" w:hAnsi="Times New Roman"/>
          <w:kern w:val="0"/>
          <w:sz w:val="22"/>
        </w:rPr>
      </w:r>
      <w:r w:rsidR="00744B8B">
        <w:rPr>
          <w:rFonts w:ascii="Times New Roman" w:hAnsi="Times New Roman"/>
          <w:kern w:val="0"/>
          <w:sz w:val="22"/>
        </w:rPr>
        <w:instrText xml:space="preserve"> \* MERGEFORMAT </w:instrText>
      </w:r>
      <w:r w:rsidR="00744B8B" w:rsidRPr="00744B8B">
        <w:rPr>
          <w:rFonts w:ascii="Times New Roman" w:hAnsi="Times New Roman"/>
          <w:kern w:val="0"/>
          <w:sz w:val="22"/>
        </w:rPr>
        <w:fldChar w:fldCharType="separate"/>
      </w:r>
      <w:r w:rsidR="00744B8B" w:rsidRPr="00744B8B">
        <w:rPr>
          <w:rFonts w:ascii="Times New Roman" w:hAnsi="Times New Roman"/>
        </w:rPr>
        <w:t xml:space="preserve">Figure </w:t>
      </w:r>
      <w:r w:rsidR="00744B8B" w:rsidRPr="00744B8B">
        <w:rPr>
          <w:rFonts w:ascii="Times New Roman" w:hAnsi="Times New Roman"/>
          <w:noProof/>
        </w:rPr>
        <w:t>9</w:t>
      </w:r>
      <w:r w:rsidR="00744B8B" w:rsidRPr="00744B8B">
        <w:rPr>
          <w:rFonts w:ascii="Times New Roman" w:hAnsi="Times New Roman"/>
          <w:kern w:val="0"/>
          <w:sz w:val="22"/>
        </w:rPr>
        <w:fldChar w:fldCharType="end"/>
      </w:r>
      <w:r w:rsidRPr="00744B8B">
        <w:rPr>
          <w:rFonts w:ascii="Times New Roman" w:hAnsi="Times New Roman"/>
          <w:kern w:val="0"/>
          <w:sz w:val="22"/>
        </w:rPr>
        <w:t xml:space="preserve">, </w:t>
      </w:r>
      <w:r w:rsidRPr="00791ACD">
        <w:rPr>
          <w:rFonts w:ascii="Times New Roman" w:hAnsi="Times New Roman"/>
          <w:kern w:val="0"/>
          <w:sz w:val="22"/>
        </w:rPr>
        <w:t>if the scheduled transmissions a</w:t>
      </w:r>
      <w:r>
        <w:rPr>
          <w:rFonts w:ascii="Times New Roman" w:hAnsi="Times New Roman"/>
          <w:kern w:val="0"/>
          <w:sz w:val="22"/>
        </w:rPr>
        <w:t xml:space="preserve">re concurrent transmissions on </w:t>
      </w:r>
      <w:r w:rsidRPr="00791ACD">
        <w:rPr>
          <w:rFonts w:ascii="Times New Roman" w:hAnsi="Times New Roman"/>
          <w:kern w:val="0"/>
          <w:sz w:val="22"/>
        </w:rPr>
        <w:t>band A&amp;B, followed by solo transmission on band A, followed by concurrent transmissions on band A&amp;C, then there is no such transmission gap that cannot be scheduled. Therefore, an observation is,</w:t>
      </w:r>
    </w:p>
    <w:p w14:paraId="300165F0" w14:textId="77777777" w:rsidR="00744B8B" w:rsidRPr="00744B8B" w:rsidRDefault="00744B8B" w:rsidP="00744B8B">
      <w:pPr>
        <w:widowControl/>
        <w:autoSpaceDE w:val="0"/>
        <w:autoSpaceDN w:val="0"/>
        <w:adjustRightInd w:val="0"/>
        <w:snapToGrid w:val="0"/>
        <w:spacing w:after="120"/>
        <w:rPr>
          <w:rFonts w:ascii="Times New Roman" w:hAnsi="Times New Roman"/>
          <w:i/>
          <w:kern w:val="0"/>
          <w:sz w:val="22"/>
          <w:lang w:val="en-GB"/>
        </w:rPr>
      </w:pPr>
      <w:r w:rsidRPr="00744B8B">
        <w:rPr>
          <w:rFonts w:ascii="Times New Roman" w:hAnsi="Times New Roman"/>
          <w:b/>
          <w:i/>
          <w:kern w:val="0"/>
          <w:sz w:val="22"/>
          <w:lang w:val="en-AU" w:eastAsia="en-US"/>
        </w:rPr>
        <w:t>Observation 3:</w:t>
      </w:r>
      <w:r w:rsidRPr="00744B8B">
        <w:rPr>
          <w:rFonts w:ascii="Times New Roman" w:hAnsi="Times New Roman"/>
          <w:b/>
          <w:i/>
          <w:kern w:val="0"/>
          <w:sz w:val="22"/>
          <w:lang w:val="en-AU"/>
        </w:rPr>
        <w:t xml:space="preserve"> </w:t>
      </w:r>
      <w:r w:rsidRPr="00744B8B">
        <w:rPr>
          <w:rFonts w:ascii="Times New Roman" w:hAnsi="Times New Roman"/>
          <w:i/>
          <w:kern w:val="0"/>
          <w:sz w:val="22"/>
          <w:lang w:val="en-AU"/>
        </w:rPr>
        <w:t>The same mechanism of memory sharing is applicable to both UL-CA Option 1 and 2. But with the same limited UE memory size, there is more scheduling restriction to minimize transmission interruption for UL-CA Option 2 than Option 1 simply because more UE memory are occupied at one time for Option 2 than Option 1</w:t>
      </w:r>
      <w:r w:rsidRPr="00744B8B">
        <w:rPr>
          <w:rFonts w:ascii="Times New Roman" w:hAnsi="Times New Roman"/>
          <w:i/>
          <w:kern w:val="0"/>
          <w:sz w:val="22"/>
          <w:lang w:val="en-GB"/>
        </w:rPr>
        <w:t>.</w:t>
      </w:r>
    </w:p>
    <w:p w14:paraId="6093EA1C" w14:textId="4F594E20" w:rsidR="00744B8B" w:rsidRPr="00AB2E13" w:rsidRDefault="00744B8B" w:rsidP="00744B8B">
      <w:pPr>
        <w:widowControl/>
        <w:autoSpaceDE w:val="0"/>
        <w:autoSpaceDN w:val="0"/>
        <w:adjustRightInd w:val="0"/>
        <w:snapToGrid w:val="0"/>
        <w:spacing w:after="120"/>
        <w:rPr>
          <w:rFonts w:ascii="Times New Roman" w:hAnsi="Times New Roman"/>
          <w:kern w:val="0"/>
          <w:sz w:val="22"/>
        </w:rPr>
      </w:pPr>
      <w:r w:rsidRPr="00744B8B">
        <w:rPr>
          <w:rFonts w:ascii="Times New Roman" w:hAnsi="Times New Roman"/>
          <w:kern w:val="0"/>
          <w:sz w:val="22"/>
        </w:rPr>
        <w:t>It is interesting to check whether anchor band proposed in Alt 3 can relief any burden of UE memory discussed above. In Alt 3, one anchor band is selected among configured bands and switch restrictions are defined based on anchor band. In this case, there is also transmission gap that cannot be scheduled for UL transmission</w:t>
      </w:r>
      <w:r w:rsidRPr="00744B8B" w:rsidDel="00565356">
        <w:rPr>
          <w:rFonts w:ascii="Times New Roman" w:hAnsi="Times New Roman"/>
          <w:kern w:val="0"/>
          <w:sz w:val="22"/>
        </w:rPr>
        <w:t xml:space="preserve"> </w:t>
      </w:r>
      <w:r w:rsidRPr="00744B8B">
        <w:rPr>
          <w:rFonts w:ascii="Times New Roman" w:hAnsi="Times New Roman"/>
          <w:kern w:val="0"/>
          <w:sz w:val="22"/>
        </w:rPr>
        <w:t>because of loading another non-anchor band. For example, band B is an anchor band, when UL Tx switching from band A&amp;B to band B&amp;C, the sum of switch-from bands and switch-to bands is more than two and UE should flush the memory of band A and loads the information on band C after the transmission on band A&amp;B is completed.</w:t>
      </w:r>
    </w:p>
    <w:p w14:paraId="6E100EC7" w14:textId="2D416114" w:rsidR="006C08B0" w:rsidRDefault="00AB2E13" w:rsidP="00845009">
      <w:pPr>
        <w:jc w:val="center"/>
      </w:pPr>
      <w:r>
        <w:rPr>
          <w:rFonts w:hint="eastAsia"/>
          <w:noProof/>
        </w:rPr>
        <w:drawing>
          <wp:inline distT="0" distB="0" distL="0" distR="0" wp14:anchorId="403619ED" wp14:editId="768D74E2">
            <wp:extent cx="4360578" cy="2488950"/>
            <wp:effectExtent l="0" t="0" r="190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ption2描述.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407093" cy="2515500"/>
                    </a:xfrm>
                    <a:prstGeom prst="rect">
                      <a:avLst/>
                    </a:prstGeom>
                  </pic:spPr>
                </pic:pic>
              </a:graphicData>
            </a:graphic>
          </wp:inline>
        </w:drawing>
      </w:r>
    </w:p>
    <w:p w14:paraId="4CBF18FA" w14:textId="55639461" w:rsidR="00C33ADE" w:rsidRPr="00AB2E13" w:rsidRDefault="006C08B0" w:rsidP="006C08B0">
      <w:pPr>
        <w:pStyle w:val="af0"/>
        <w:jc w:val="center"/>
        <w:rPr>
          <w:b w:val="0"/>
          <w:sz w:val="22"/>
        </w:rPr>
      </w:pPr>
      <w:bookmarkStart w:id="11" w:name="_Ref110765035"/>
      <w:r w:rsidRPr="006C08B0">
        <w:rPr>
          <w:b w:val="0"/>
        </w:rPr>
        <w:t xml:space="preserve">Figure </w:t>
      </w:r>
      <w:r w:rsidRPr="006C08B0">
        <w:rPr>
          <w:b w:val="0"/>
        </w:rPr>
        <w:fldChar w:fldCharType="begin"/>
      </w:r>
      <w:r w:rsidRPr="006C08B0">
        <w:rPr>
          <w:b w:val="0"/>
        </w:rPr>
        <w:instrText xml:space="preserve"> SEQ Figure \* ARABIC </w:instrText>
      </w:r>
      <w:r w:rsidRPr="006C08B0">
        <w:rPr>
          <w:b w:val="0"/>
        </w:rPr>
        <w:fldChar w:fldCharType="separate"/>
      </w:r>
      <w:r w:rsidR="00AB2E13">
        <w:rPr>
          <w:b w:val="0"/>
          <w:noProof/>
        </w:rPr>
        <w:t>10</w:t>
      </w:r>
      <w:r w:rsidRPr="006C08B0">
        <w:rPr>
          <w:b w:val="0"/>
        </w:rPr>
        <w:fldChar w:fldCharType="end"/>
      </w:r>
      <w:bookmarkEnd w:id="11"/>
      <w:r w:rsidRPr="006C08B0">
        <w:rPr>
          <w:b w:val="0"/>
        </w:rPr>
        <w:t xml:space="preserve"> </w:t>
      </w:r>
      <w:r w:rsidR="00AB2E13" w:rsidRPr="00AB2E13">
        <w:rPr>
          <w:b w:val="0"/>
          <w:lang w:eastAsia="zh-CN"/>
        </w:rPr>
        <w:t>The memory sharing case for Option 2</w:t>
      </w:r>
    </w:p>
    <w:p w14:paraId="0133B2CF" w14:textId="77777777" w:rsidR="00AB2E13" w:rsidRPr="00AB2E13" w:rsidRDefault="00AB2E13" w:rsidP="00AB2E13">
      <w:pPr>
        <w:widowControl/>
        <w:autoSpaceDE w:val="0"/>
        <w:autoSpaceDN w:val="0"/>
        <w:adjustRightInd w:val="0"/>
        <w:snapToGrid w:val="0"/>
        <w:spacing w:after="120"/>
        <w:rPr>
          <w:rFonts w:ascii="Times New Roman" w:hAnsi="Times New Roman"/>
          <w:kern w:val="0"/>
          <w:sz w:val="22"/>
        </w:rPr>
      </w:pPr>
      <w:r w:rsidRPr="00AB2E13">
        <w:rPr>
          <w:rFonts w:ascii="Times New Roman" w:hAnsi="Times New Roman"/>
          <w:kern w:val="0"/>
          <w:sz w:val="22"/>
        </w:rPr>
        <w:t>It should be noted that the previous analysis would apply for dynamic UL Tx switching among any type of UL bands, e.g., FDD, TDD and SUL.</w:t>
      </w:r>
    </w:p>
    <w:p w14:paraId="375F70FD" w14:textId="1B718727" w:rsidR="00AB2E13" w:rsidRPr="00AB2E13" w:rsidRDefault="00AB2E13" w:rsidP="00AB2E13">
      <w:pPr>
        <w:widowControl/>
        <w:autoSpaceDE w:val="0"/>
        <w:autoSpaceDN w:val="0"/>
        <w:adjustRightInd w:val="0"/>
        <w:snapToGrid w:val="0"/>
        <w:spacing w:after="120"/>
        <w:rPr>
          <w:rFonts w:ascii="Times New Roman" w:hAnsi="Times New Roman"/>
          <w:kern w:val="0"/>
          <w:sz w:val="22"/>
        </w:rPr>
      </w:pPr>
      <w:r w:rsidRPr="00AB2E13">
        <w:rPr>
          <w:rFonts w:ascii="Times New Roman" w:hAnsi="Times New Roman"/>
          <w:b/>
          <w:bCs/>
          <w:i/>
          <w:iCs/>
          <w:kern w:val="0"/>
          <w:sz w:val="22"/>
          <w:lang w:val="en-GB"/>
        </w:rPr>
        <w:t xml:space="preserve">Proposal </w:t>
      </w:r>
      <w:r>
        <w:rPr>
          <w:rFonts w:ascii="Times New Roman" w:hAnsi="Times New Roman"/>
          <w:b/>
          <w:bCs/>
          <w:i/>
          <w:iCs/>
          <w:kern w:val="0"/>
          <w:sz w:val="22"/>
          <w:lang w:val="en-GB"/>
        </w:rPr>
        <w:t>3</w:t>
      </w:r>
      <w:r w:rsidRPr="00AB2E13">
        <w:rPr>
          <w:rFonts w:ascii="Times New Roman" w:hAnsi="Times New Roman" w:hint="eastAsia"/>
          <w:b/>
          <w:bCs/>
          <w:i/>
          <w:iCs/>
          <w:kern w:val="0"/>
          <w:sz w:val="22"/>
        </w:rPr>
        <w:t>:</w:t>
      </w:r>
      <w:r w:rsidRPr="00AB2E13">
        <w:rPr>
          <w:rFonts w:ascii="Times New Roman" w:hAnsi="Times New Roman"/>
          <w:kern w:val="0"/>
          <w:sz w:val="22"/>
          <w:lang w:eastAsia="en-US"/>
        </w:rPr>
        <w:t xml:space="preserve"> </w:t>
      </w:r>
      <w:r w:rsidR="00744B8B" w:rsidRPr="00744B8B">
        <w:rPr>
          <w:rFonts w:ascii="Times New Roman" w:hAnsi="Times New Roman"/>
          <w:i/>
          <w:iCs/>
          <w:kern w:val="0"/>
          <w:sz w:val="22"/>
          <w:lang w:val="en-GB"/>
        </w:rPr>
        <w:t>For dynamic UL Tx switching across 3 or 4 bands, in order to reduce UE complexity, the sharing of UE memory across bands and its required flushing &amp; reloading time should be taken into account.</w:t>
      </w:r>
    </w:p>
    <w:p w14:paraId="637E5FD1" w14:textId="63FA85E6" w:rsidR="00AB2E13" w:rsidRPr="00AB2E13" w:rsidRDefault="00AB2E13" w:rsidP="00AB2E13">
      <w:pPr>
        <w:widowControl/>
        <w:autoSpaceDE w:val="0"/>
        <w:autoSpaceDN w:val="0"/>
        <w:adjustRightInd w:val="0"/>
        <w:snapToGrid w:val="0"/>
        <w:spacing w:after="120"/>
        <w:rPr>
          <w:rFonts w:ascii="Times New Roman" w:hAnsi="Times New Roman"/>
          <w:kern w:val="0"/>
          <w:sz w:val="22"/>
        </w:rPr>
      </w:pPr>
      <w:r w:rsidRPr="00AB2E13">
        <w:rPr>
          <w:rFonts w:ascii="Times New Roman" w:hAnsi="Times New Roman"/>
          <w:b/>
          <w:bCs/>
          <w:i/>
          <w:iCs/>
          <w:kern w:val="0"/>
          <w:sz w:val="22"/>
          <w:lang w:val="en-GB"/>
        </w:rPr>
        <w:t xml:space="preserve">Proposal </w:t>
      </w:r>
      <w:r>
        <w:rPr>
          <w:rFonts w:ascii="Times New Roman" w:hAnsi="Times New Roman"/>
          <w:b/>
          <w:bCs/>
          <w:i/>
          <w:iCs/>
          <w:kern w:val="0"/>
          <w:sz w:val="22"/>
          <w:lang w:val="en-GB"/>
        </w:rPr>
        <w:t>4</w:t>
      </w:r>
      <w:r w:rsidRPr="00AB2E13">
        <w:rPr>
          <w:rFonts w:ascii="Times New Roman" w:hAnsi="Times New Roman" w:hint="eastAsia"/>
          <w:b/>
          <w:bCs/>
          <w:i/>
          <w:iCs/>
          <w:kern w:val="0"/>
          <w:sz w:val="22"/>
        </w:rPr>
        <w:t>:</w:t>
      </w:r>
      <w:r w:rsidRPr="00AB2E13">
        <w:rPr>
          <w:rFonts w:ascii="Times New Roman" w:hAnsi="Times New Roman"/>
          <w:b/>
          <w:bCs/>
          <w:i/>
          <w:iCs/>
          <w:kern w:val="0"/>
          <w:sz w:val="22"/>
        </w:rPr>
        <w:t xml:space="preserve"> </w:t>
      </w:r>
      <w:r w:rsidRPr="00AB2E13">
        <w:rPr>
          <w:rFonts w:ascii="Times New Roman" w:hAnsi="Times New Roman"/>
          <w:i/>
          <w:iCs/>
          <w:kern w:val="0"/>
          <w:sz w:val="22"/>
          <w:lang w:val="en-GB"/>
        </w:rPr>
        <w:t xml:space="preserve">For dynamic UL Tx switching across 3 or 4 bands, to support a sharing of UE memory across bands, </w:t>
      </w:r>
    </w:p>
    <w:p w14:paraId="77AD07CC" w14:textId="77777777" w:rsidR="00744B8B" w:rsidRDefault="00AB2E13" w:rsidP="00AB2E13">
      <w:pPr>
        <w:widowControl/>
        <w:numPr>
          <w:ilvl w:val="0"/>
          <w:numId w:val="2"/>
        </w:numPr>
        <w:autoSpaceDE w:val="0"/>
        <w:autoSpaceDN w:val="0"/>
        <w:adjustRightInd w:val="0"/>
        <w:snapToGrid w:val="0"/>
        <w:spacing w:after="120"/>
        <w:rPr>
          <w:rFonts w:ascii="Times New Roman" w:hAnsi="Times New Roman"/>
          <w:kern w:val="0"/>
          <w:sz w:val="22"/>
        </w:rPr>
      </w:pPr>
      <w:r w:rsidRPr="00AB2E13">
        <w:rPr>
          <w:rFonts w:ascii="Times New Roman" w:hAnsi="Times New Roman"/>
          <w:i/>
          <w:iCs/>
          <w:kern w:val="0"/>
          <w:sz w:val="22"/>
          <w:lang w:val="en-GB"/>
        </w:rPr>
        <w:t>When memory is flushed and reloaded, more PUSCH preparation procedure time is needed for both Option 1 and Option 2, whose increased time can be reported by UE. FFS: exact time value.</w:t>
      </w:r>
    </w:p>
    <w:p w14:paraId="0F9CC7D8" w14:textId="44111CD3" w:rsidR="00C33ADE" w:rsidRPr="00744B8B" w:rsidRDefault="00AB2E13" w:rsidP="00AB2E13">
      <w:pPr>
        <w:widowControl/>
        <w:numPr>
          <w:ilvl w:val="0"/>
          <w:numId w:val="2"/>
        </w:numPr>
        <w:autoSpaceDE w:val="0"/>
        <w:autoSpaceDN w:val="0"/>
        <w:adjustRightInd w:val="0"/>
        <w:snapToGrid w:val="0"/>
        <w:spacing w:after="120"/>
        <w:rPr>
          <w:rFonts w:ascii="Times New Roman" w:hAnsi="Times New Roman"/>
          <w:kern w:val="0"/>
          <w:sz w:val="22"/>
        </w:rPr>
      </w:pPr>
      <w:r w:rsidRPr="00744B8B">
        <w:rPr>
          <w:rFonts w:ascii="Times New Roman" w:hAnsi="Times New Roman"/>
          <w:i/>
          <w:iCs/>
          <w:kern w:val="0"/>
          <w:sz w:val="22"/>
          <w:lang w:val="en-GB"/>
        </w:rPr>
        <w:t>The memory flushing required by the preparation of a transmission scheduled by a latest UL grant should not impact any ongoing UE transmission on any bands that are scheduled before the UL grant. FFS: the minimum gap between the transmission scheduled by a UL grant and the previous transmission that may share the same UE memory.</w:t>
      </w:r>
    </w:p>
    <w:p w14:paraId="50C11CD6" w14:textId="27D36643" w:rsidR="00CF55BD" w:rsidRDefault="00CF55BD" w:rsidP="00C33ADE">
      <w:r w:rsidRPr="00B32274">
        <w:rPr>
          <w:rFonts w:ascii="Times New Roman" w:hAnsi="Times New Roman"/>
          <w:b/>
          <w:i/>
          <w:kern w:val="0"/>
          <w:sz w:val="22"/>
          <w:lang w:val="en-GB"/>
        </w:rPr>
        <w:t xml:space="preserve">Proposal </w:t>
      </w:r>
      <w:r w:rsidR="00AB2E13">
        <w:rPr>
          <w:rFonts w:ascii="Times New Roman" w:hAnsi="Times New Roman"/>
          <w:b/>
          <w:i/>
          <w:kern w:val="0"/>
          <w:sz w:val="22"/>
          <w:lang w:val="en-GB"/>
        </w:rPr>
        <w:t>5</w:t>
      </w:r>
      <w:r>
        <w:rPr>
          <w:rFonts w:ascii="Times New Roman" w:hAnsi="Times New Roman"/>
          <w:i/>
          <w:kern w:val="0"/>
          <w:sz w:val="22"/>
          <w:lang w:val="en-GB"/>
        </w:rPr>
        <w:t xml:space="preserve">: The memory issue is related to preparation time. RAN4 should sent an LS to RAN1 about the UE implementation complexity due to memory, and RAN1 would consider the impact of memory when discussing preparation time. </w:t>
      </w:r>
    </w:p>
    <w:p w14:paraId="271EB806"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lastRenderedPageBreak/>
        <w:t>3. Conclusions</w:t>
      </w:r>
    </w:p>
    <w:p w14:paraId="60868DFA" w14:textId="76F05049" w:rsidR="000C74C9" w:rsidRPr="00C33ADE" w:rsidRDefault="00C33ADE" w:rsidP="00F733CC">
      <w:pPr>
        <w:spacing w:afterLines="50" w:after="156"/>
        <w:rPr>
          <w:rFonts w:ascii="Times New Roman" w:hAnsi="Times New Roman"/>
          <w:sz w:val="22"/>
          <w:szCs w:val="20"/>
        </w:rPr>
      </w:pPr>
      <w:r>
        <w:rPr>
          <w:rFonts w:ascii="Times New Roman" w:hAnsi="Times New Roman"/>
          <w:kern w:val="0"/>
          <w:sz w:val="22"/>
          <w:szCs w:val="20"/>
          <w:lang w:val="en-GB" w:eastAsia="ja-JP"/>
        </w:rPr>
        <w:t>This contribution presents discussions on potential RAN4</w:t>
      </w:r>
      <w:r w:rsidRPr="005427C9">
        <w:rPr>
          <w:rFonts w:ascii="Times New Roman" w:hAnsi="Times New Roman"/>
          <w:kern w:val="0"/>
          <w:sz w:val="22"/>
          <w:szCs w:val="20"/>
          <w:lang w:val="en-GB" w:eastAsia="ja-JP"/>
        </w:rPr>
        <w:t xml:space="preserve"> impact to support the UL Tx switching among 3 bands/4 bands in terms of</w:t>
      </w:r>
      <w:r>
        <w:rPr>
          <w:rFonts w:ascii="Times New Roman" w:hAnsi="Times New Roman"/>
          <w:kern w:val="0"/>
          <w:sz w:val="22"/>
          <w:szCs w:val="20"/>
          <w:lang w:val="en-GB" w:eastAsia="ja-JP"/>
        </w:rPr>
        <w:t xml:space="preserve"> switching time and uplink interruption with the analysis on UE architecture</w:t>
      </w:r>
      <w:r w:rsidRPr="00C33ADE">
        <w:rPr>
          <w:rFonts w:ascii="Times New Roman" w:hAnsi="Times New Roman"/>
          <w:sz w:val="22"/>
          <w:szCs w:val="20"/>
        </w:rPr>
        <w:t xml:space="preserve"> </w:t>
      </w:r>
      <w:r w:rsidR="000C74C9" w:rsidRPr="00C33ADE">
        <w:rPr>
          <w:rFonts w:ascii="Times New Roman" w:hAnsi="Times New Roman"/>
          <w:sz w:val="22"/>
          <w:szCs w:val="20"/>
        </w:rPr>
        <w:t xml:space="preserve">with </w:t>
      </w:r>
      <w:r w:rsidR="00FA723F" w:rsidRPr="00C33ADE">
        <w:rPr>
          <w:rFonts w:ascii="Times New Roman" w:hAnsi="Times New Roman"/>
          <w:sz w:val="22"/>
          <w:szCs w:val="20"/>
        </w:rPr>
        <w:t xml:space="preserve">the </w:t>
      </w:r>
      <w:r w:rsidR="000C74C9" w:rsidRPr="00C33ADE">
        <w:rPr>
          <w:rFonts w:ascii="Times New Roman" w:hAnsi="Times New Roman"/>
          <w:sz w:val="22"/>
          <w:szCs w:val="20"/>
        </w:rPr>
        <w:t xml:space="preserve">following </w:t>
      </w:r>
      <w:r w:rsidR="00086232">
        <w:rPr>
          <w:rFonts w:ascii="Times New Roman" w:hAnsi="Times New Roman"/>
          <w:sz w:val="22"/>
          <w:szCs w:val="20"/>
        </w:rPr>
        <w:t xml:space="preserve">observations and </w:t>
      </w:r>
      <w:r w:rsidR="000C74C9" w:rsidRPr="00C33ADE">
        <w:rPr>
          <w:rFonts w:ascii="Times New Roman" w:hAnsi="Times New Roman"/>
          <w:sz w:val="22"/>
          <w:szCs w:val="20"/>
        </w:rPr>
        <w:t>proposals:</w:t>
      </w:r>
    </w:p>
    <w:p w14:paraId="03A9BDC4" w14:textId="61F24977" w:rsidR="00AB2E13" w:rsidRDefault="00AB2E13" w:rsidP="00AB2E13">
      <w:pPr>
        <w:widowControl/>
        <w:autoSpaceDE w:val="0"/>
        <w:autoSpaceDN w:val="0"/>
        <w:adjustRightInd w:val="0"/>
        <w:snapToGrid w:val="0"/>
        <w:spacing w:after="120"/>
        <w:rPr>
          <w:rFonts w:ascii="Times New Roman" w:hAnsi="Times New Roman"/>
          <w:i/>
          <w:kern w:val="0"/>
          <w:sz w:val="22"/>
          <w:lang w:val="en-GB"/>
        </w:rPr>
      </w:pPr>
      <w:r w:rsidRPr="00C33ADE">
        <w:rPr>
          <w:rFonts w:ascii="Times New Roman" w:hAnsi="Times New Roman"/>
          <w:b/>
          <w:i/>
          <w:kern w:val="0"/>
          <w:sz w:val="22"/>
          <w:lang w:val="en-GB"/>
        </w:rPr>
        <w:t>Observation 1</w:t>
      </w:r>
      <w:r w:rsidRPr="00C33ADE">
        <w:rPr>
          <w:rFonts w:ascii="Times New Roman" w:hAnsi="Times New Roman" w:hint="eastAsia"/>
          <w:b/>
          <w:i/>
          <w:kern w:val="0"/>
          <w:sz w:val="22"/>
          <w:lang w:val="en-GB"/>
        </w:rPr>
        <w:t>:</w:t>
      </w:r>
      <w:r w:rsidRPr="00C33ADE">
        <w:rPr>
          <w:rFonts w:ascii="Times New Roman" w:hAnsi="Times New Roman"/>
          <w:kern w:val="0"/>
          <w:sz w:val="22"/>
          <w:lang w:val="en-GB"/>
        </w:rPr>
        <w:t xml:space="preserve"> </w:t>
      </w:r>
      <w:r w:rsidR="00791ACD" w:rsidRPr="00791ACD">
        <w:rPr>
          <w:rFonts w:ascii="Times New Roman" w:hAnsi="Times New Roman"/>
          <w:i/>
          <w:kern w:val="0"/>
          <w:sz w:val="22"/>
          <w:lang w:val="en-GB"/>
        </w:rPr>
        <w:t>Similar to Rel-17, fast UL Tx switching via DCI scheduling can be enabled in Rel-18 if a UE has adequate memory to store information for each band.</w:t>
      </w:r>
    </w:p>
    <w:p w14:paraId="21E1BD71" w14:textId="72C31770" w:rsidR="00AB2E13" w:rsidRDefault="00AB2E13" w:rsidP="00AB2E13">
      <w:pPr>
        <w:widowControl/>
        <w:autoSpaceDE w:val="0"/>
        <w:autoSpaceDN w:val="0"/>
        <w:adjustRightInd w:val="0"/>
        <w:snapToGrid w:val="0"/>
        <w:spacing w:after="120"/>
        <w:rPr>
          <w:rFonts w:ascii="Times New Roman" w:hAnsi="Times New Roman"/>
          <w:i/>
          <w:iCs/>
          <w:kern w:val="0"/>
          <w:sz w:val="22"/>
        </w:rPr>
      </w:pPr>
      <w:r w:rsidRPr="00AB2E13">
        <w:rPr>
          <w:rFonts w:ascii="Times New Roman" w:hAnsi="Times New Roman"/>
          <w:b/>
          <w:bCs/>
          <w:i/>
          <w:iCs/>
          <w:kern w:val="0"/>
          <w:sz w:val="22"/>
        </w:rPr>
        <w:t xml:space="preserve">Observation 2: </w:t>
      </w:r>
      <w:r w:rsidR="00791ACD" w:rsidRPr="00791ACD">
        <w:rPr>
          <w:rFonts w:ascii="Times New Roman" w:hAnsi="Times New Roman"/>
          <w:i/>
          <w:iCs/>
          <w:kern w:val="0"/>
          <w:sz w:val="22"/>
        </w:rPr>
        <w:t>F</w:t>
      </w:r>
      <w:r w:rsidR="00791ACD" w:rsidRPr="00791ACD">
        <w:rPr>
          <w:rFonts w:ascii="Times New Roman" w:hAnsi="Times New Roman"/>
          <w:i/>
          <w:iCs/>
          <w:kern w:val="0"/>
          <w:sz w:val="22"/>
        </w:rPr>
        <w:t>rom</w:t>
      </w:r>
      <w:r w:rsidR="00791ACD" w:rsidRPr="00791ACD">
        <w:rPr>
          <w:rFonts w:ascii="Times New Roman" w:hAnsi="Times New Roman"/>
          <w:i/>
          <w:iCs/>
          <w:kern w:val="0"/>
          <w:sz w:val="22"/>
        </w:rPr>
        <w:t xml:space="preserve"> UE complexity</w:t>
      </w:r>
      <w:r w:rsidR="00791ACD" w:rsidRPr="00791ACD">
        <w:rPr>
          <w:rFonts w:ascii="Times New Roman" w:hAnsi="Times New Roman"/>
          <w:i/>
          <w:iCs/>
          <w:kern w:val="0"/>
          <w:sz w:val="22"/>
        </w:rPr>
        <w:t xml:space="preserve"> perspective</w:t>
      </w:r>
      <w:r w:rsidR="00791ACD" w:rsidRPr="00791ACD">
        <w:rPr>
          <w:rFonts w:ascii="Times New Roman" w:hAnsi="Times New Roman"/>
          <w:i/>
          <w:iCs/>
          <w:kern w:val="0"/>
          <w:sz w:val="22"/>
        </w:rPr>
        <w:t>, as number of bands increases, the required size of memory increases.</w:t>
      </w:r>
    </w:p>
    <w:p w14:paraId="08AB055E" w14:textId="77777777" w:rsidR="00744B8B" w:rsidRPr="00744B8B" w:rsidRDefault="00744B8B" w:rsidP="00744B8B">
      <w:pPr>
        <w:widowControl/>
        <w:autoSpaceDE w:val="0"/>
        <w:autoSpaceDN w:val="0"/>
        <w:adjustRightInd w:val="0"/>
        <w:snapToGrid w:val="0"/>
        <w:spacing w:after="120"/>
        <w:rPr>
          <w:rFonts w:ascii="Times New Roman" w:hAnsi="Times New Roman"/>
          <w:i/>
          <w:kern w:val="0"/>
          <w:sz w:val="22"/>
          <w:lang w:val="en-GB"/>
        </w:rPr>
      </w:pPr>
      <w:r w:rsidRPr="00744B8B">
        <w:rPr>
          <w:rFonts w:ascii="Times New Roman" w:hAnsi="Times New Roman"/>
          <w:b/>
          <w:i/>
          <w:kern w:val="0"/>
          <w:sz w:val="22"/>
          <w:lang w:val="en-AU" w:eastAsia="en-US"/>
        </w:rPr>
        <w:t>Observation 3:</w:t>
      </w:r>
      <w:r w:rsidRPr="00744B8B">
        <w:rPr>
          <w:rFonts w:ascii="Times New Roman" w:hAnsi="Times New Roman"/>
          <w:b/>
          <w:i/>
          <w:kern w:val="0"/>
          <w:sz w:val="22"/>
          <w:lang w:val="en-AU"/>
        </w:rPr>
        <w:t xml:space="preserve"> </w:t>
      </w:r>
      <w:r w:rsidRPr="00744B8B">
        <w:rPr>
          <w:rFonts w:ascii="Times New Roman" w:hAnsi="Times New Roman"/>
          <w:i/>
          <w:kern w:val="0"/>
          <w:sz w:val="22"/>
          <w:lang w:val="en-AU"/>
        </w:rPr>
        <w:t>The same mechanism of memory sharing is applicable to both UL-CA Option 1 and 2. But with the same limited UE memory size, there is more scheduling restriction to minimize transmission interruption for UL-CA Option 2 than Option 1 simply because more UE memory are occupied at one time for Option 2 than Option 1</w:t>
      </w:r>
      <w:r w:rsidRPr="00744B8B">
        <w:rPr>
          <w:rFonts w:ascii="Times New Roman" w:hAnsi="Times New Roman"/>
          <w:i/>
          <w:kern w:val="0"/>
          <w:sz w:val="22"/>
          <w:lang w:val="en-GB"/>
        </w:rPr>
        <w:t>.</w:t>
      </w:r>
    </w:p>
    <w:p w14:paraId="416BC7DF" w14:textId="77777777" w:rsidR="00086232" w:rsidRPr="00AB2E13" w:rsidRDefault="00086232" w:rsidP="00C33ADE">
      <w:pPr>
        <w:widowControl/>
        <w:jc w:val="left"/>
        <w:rPr>
          <w:rFonts w:ascii="Times New Roman" w:hAnsi="Times New Roman"/>
          <w:b/>
          <w:i/>
          <w:kern w:val="0"/>
          <w:sz w:val="22"/>
          <w:szCs w:val="20"/>
          <w:lang w:val="en-GB"/>
        </w:rPr>
      </w:pPr>
    </w:p>
    <w:p w14:paraId="5FAE87B2" w14:textId="77777777" w:rsidR="00C33ADE" w:rsidRPr="00237F52" w:rsidRDefault="00C33ADE" w:rsidP="00C33ADE">
      <w:pPr>
        <w:widowControl/>
        <w:jc w:val="left"/>
        <w:rPr>
          <w:rFonts w:ascii="Times New Roman" w:hAnsi="Times New Roman"/>
          <w:b/>
          <w:i/>
          <w:kern w:val="0"/>
          <w:sz w:val="22"/>
          <w:szCs w:val="20"/>
        </w:rPr>
      </w:pPr>
      <w:r w:rsidRPr="00237F52">
        <w:rPr>
          <w:rFonts w:ascii="Times New Roman" w:hAnsi="Times New Roman"/>
          <w:b/>
          <w:i/>
          <w:kern w:val="0"/>
          <w:sz w:val="22"/>
          <w:szCs w:val="20"/>
        </w:rPr>
        <w:t xml:space="preserve">Proposal </w:t>
      </w:r>
      <w:r>
        <w:rPr>
          <w:rFonts w:ascii="Times New Roman" w:hAnsi="Times New Roman"/>
          <w:b/>
          <w:i/>
          <w:kern w:val="0"/>
          <w:sz w:val="22"/>
          <w:szCs w:val="20"/>
        </w:rPr>
        <w:t>1</w:t>
      </w:r>
      <w:r w:rsidRPr="00237F52">
        <w:rPr>
          <w:rFonts w:ascii="Times New Roman" w:hAnsi="Times New Roman" w:hint="eastAsia"/>
          <w:b/>
          <w:i/>
          <w:kern w:val="0"/>
          <w:sz w:val="22"/>
          <w:szCs w:val="20"/>
        </w:rPr>
        <w:t>：</w:t>
      </w:r>
      <w:r w:rsidRPr="00237F52">
        <w:rPr>
          <w:rFonts w:ascii="Times New Roman" w:hAnsi="Times New Roman"/>
          <w:i/>
          <w:kern w:val="0"/>
          <w:sz w:val="22"/>
          <w:szCs w:val="20"/>
        </w:rPr>
        <w:t>In the scenarios of UL Tx switching among 3 bands and 4 bands (with &amp; without SUL), the switching period range {35us, 140 us, 210us} in Rel-17 is reused for switched UL or dual UL.</w:t>
      </w:r>
    </w:p>
    <w:p w14:paraId="49AACCFA" w14:textId="603BBBDF" w:rsidR="00FA723F" w:rsidRDefault="00C33ADE" w:rsidP="00FA723F">
      <w:pPr>
        <w:spacing w:after="180"/>
        <w:rPr>
          <w:rFonts w:ascii="Times New Roman" w:hAnsi="Times New Roman"/>
          <w:i/>
          <w:kern w:val="0"/>
          <w:sz w:val="22"/>
          <w:szCs w:val="20"/>
          <w:lang w:val="en-GB" w:eastAsia="ja-JP"/>
        </w:rPr>
      </w:pPr>
      <w:r>
        <w:rPr>
          <w:rFonts w:ascii="Times New Roman" w:hAnsi="Times New Roman"/>
          <w:b/>
          <w:i/>
          <w:kern w:val="0"/>
          <w:sz w:val="22"/>
          <w:szCs w:val="20"/>
          <w:lang w:val="en-GB" w:eastAsia="ja-JP"/>
        </w:rPr>
        <w:t>Proposal 2</w:t>
      </w:r>
      <w:r w:rsidRPr="005E0EE0">
        <w:rPr>
          <w:rFonts w:ascii="Times New Roman" w:hAnsi="Times New Roman" w:hint="eastAsia"/>
          <w:b/>
          <w:i/>
          <w:kern w:val="0"/>
          <w:sz w:val="22"/>
          <w:szCs w:val="20"/>
          <w:lang w:val="en-GB" w:eastAsia="ja-JP"/>
        </w:rPr>
        <w:t>：</w:t>
      </w:r>
      <w:r w:rsidRPr="000B5177">
        <w:rPr>
          <w:rFonts w:ascii="Times New Roman" w:hAnsi="Times New Roman"/>
          <w:i/>
          <w:kern w:val="0"/>
          <w:sz w:val="22"/>
          <w:szCs w:val="20"/>
          <w:lang w:val="en-GB" w:eastAsia="ja-JP"/>
        </w:rPr>
        <w:t>In the scenarios of UL Tx switching among 3 bands and 4 bands (with &amp; without SUL), all configured UL carriers are always interrupted during a switching period.</w:t>
      </w:r>
    </w:p>
    <w:p w14:paraId="2260D1D0" w14:textId="74490AC8" w:rsidR="00AB2E13" w:rsidRPr="00AB2E13" w:rsidRDefault="006C08B0" w:rsidP="00AB2E13">
      <w:pPr>
        <w:rPr>
          <w:rFonts w:ascii="Times New Roman" w:hAnsi="Times New Roman"/>
          <w:kern w:val="0"/>
          <w:sz w:val="22"/>
        </w:rPr>
      </w:pPr>
      <w:r w:rsidRPr="00C33ADE">
        <w:rPr>
          <w:rFonts w:ascii="Times New Roman" w:hAnsi="Times New Roman"/>
          <w:b/>
          <w:bCs/>
          <w:i/>
          <w:iCs/>
          <w:kern w:val="0"/>
          <w:sz w:val="22"/>
          <w:lang w:val="en-GB"/>
        </w:rPr>
        <w:t xml:space="preserve">Proposal </w:t>
      </w:r>
      <w:r>
        <w:rPr>
          <w:rFonts w:ascii="Times New Roman" w:hAnsi="Times New Roman"/>
          <w:b/>
          <w:bCs/>
          <w:i/>
          <w:iCs/>
          <w:kern w:val="0"/>
          <w:sz w:val="22"/>
          <w:lang w:val="en-GB"/>
        </w:rPr>
        <w:t>3</w:t>
      </w:r>
      <w:r w:rsidRPr="00C33ADE">
        <w:rPr>
          <w:rFonts w:ascii="Times New Roman" w:hAnsi="Times New Roman" w:hint="eastAsia"/>
          <w:b/>
          <w:bCs/>
          <w:i/>
          <w:iCs/>
          <w:kern w:val="0"/>
          <w:sz w:val="22"/>
        </w:rPr>
        <w:t>:</w:t>
      </w:r>
      <w:r w:rsidRPr="00C33ADE">
        <w:rPr>
          <w:rFonts w:ascii="Times New Roman" w:hAnsi="Times New Roman"/>
          <w:b/>
          <w:bCs/>
          <w:i/>
          <w:iCs/>
          <w:kern w:val="0"/>
          <w:sz w:val="22"/>
        </w:rPr>
        <w:t xml:space="preserve"> </w:t>
      </w:r>
      <w:r w:rsidR="00744B8B" w:rsidRPr="00744B8B">
        <w:rPr>
          <w:rFonts w:ascii="Times New Roman" w:hAnsi="Times New Roman"/>
          <w:i/>
          <w:iCs/>
          <w:kern w:val="0"/>
          <w:sz w:val="22"/>
          <w:lang w:val="en-GB"/>
        </w:rPr>
        <w:t>For dynamic UL Tx switching across 3 or 4 bands, in order to reduce UE complexity, the sharing of UE memory across bands and its required flushing &amp; reloading time should be taken into account.</w:t>
      </w:r>
    </w:p>
    <w:p w14:paraId="2EF0848C" w14:textId="77777777" w:rsidR="00AB2E13" w:rsidRPr="00AB2E13" w:rsidRDefault="006C08B0" w:rsidP="00AB2E13">
      <w:pPr>
        <w:rPr>
          <w:rFonts w:ascii="Times New Roman" w:hAnsi="Times New Roman"/>
          <w:kern w:val="0"/>
          <w:sz w:val="22"/>
        </w:rPr>
      </w:pPr>
      <w:r w:rsidRPr="00C33ADE">
        <w:rPr>
          <w:rFonts w:ascii="Times New Roman" w:hAnsi="Times New Roman"/>
          <w:b/>
          <w:bCs/>
          <w:i/>
          <w:iCs/>
          <w:kern w:val="0"/>
          <w:sz w:val="22"/>
          <w:lang w:val="en-GB"/>
        </w:rPr>
        <w:t xml:space="preserve">Proposal </w:t>
      </w:r>
      <w:r>
        <w:rPr>
          <w:rFonts w:ascii="Times New Roman" w:hAnsi="Times New Roman"/>
          <w:b/>
          <w:bCs/>
          <w:i/>
          <w:iCs/>
          <w:kern w:val="0"/>
          <w:sz w:val="22"/>
          <w:lang w:val="en-GB"/>
        </w:rPr>
        <w:t>4</w:t>
      </w:r>
      <w:r w:rsidRPr="00C33ADE">
        <w:rPr>
          <w:rFonts w:ascii="Times New Roman" w:hAnsi="Times New Roman" w:hint="eastAsia"/>
          <w:b/>
          <w:bCs/>
          <w:i/>
          <w:iCs/>
          <w:kern w:val="0"/>
          <w:sz w:val="22"/>
        </w:rPr>
        <w:t>:</w:t>
      </w:r>
      <w:r w:rsidRPr="00C33ADE">
        <w:rPr>
          <w:rFonts w:ascii="Times New Roman" w:hAnsi="Times New Roman"/>
          <w:b/>
          <w:bCs/>
          <w:i/>
          <w:iCs/>
          <w:kern w:val="0"/>
          <w:sz w:val="22"/>
        </w:rPr>
        <w:t xml:space="preserve"> </w:t>
      </w:r>
      <w:r w:rsidR="00AB2E13" w:rsidRPr="00AB2E13">
        <w:rPr>
          <w:rFonts w:ascii="Times New Roman" w:hAnsi="Times New Roman"/>
          <w:i/>
          <w:iCs/>
          <w:kern w:val="0"/>
          <w:sz w:val="22"/>
          <w:lang w:val="en-GB"/>
        </w:rPr>
        <w:t xml:space="preserve">For dynamic UL Tx switching across 3 or 4 bands, to support a sharing of UE memory across bands, </w:t>
      </w:r>
    </w:p>
    <w:p w14:paraId="453F0E47" w14:textId="77777777" w:rsidR="00AB2E13" w:rsidRDefault="00AB2E13" w:rsidP="00E228A6">
      <w:pPr>
        <w:widowControl/>
        <w:numPr>
          <w:ilvl w:val="0"/>
          <w:numId w:val="2"/>
        </w:numPr>
        <w:autoSpaceDE w:val="0"/>
        <w:autoSpaceDN w:val="0"/>
        <w:adjustRightInd w:val="0"/>
        <w:snapToGrid w:val="0"/>
        <w:spacing w:after="120"/>
        <w:rPr>
          <w:rFonts w:ascii="Times New Roman" w:hAnsi="Times New Roman"/>
          <w:kern w:val="0"/>
          <w:sz w:val="22"/>
        </w:rPr>
      </w:pPr>
      <w:r w:rsidRPr="00AB2E13">
        <w:rPr>
          <w:rFonts w:ascii="Times New Roman" w:hAnsi="Times New Roman"/>
          <w:i/>
          <w:iCs/>
          <w:kern w:val="0"/>
          <w:sz w:val="22"/>
          <w:lang w:val="en-GB"/>
        </w:rPr>
        <w:t>When memory is flushed and reloaded, more PUSCH preparation procedure time is needed for both Option 1 and Option 2, whose increased time can be reported by UE. FFS: exact time value.</w:t>
      </w:r>
    </w:p>
    <w:p w14:paraId="7D9316A6" w14:textId="5F8BA8B0" w:rsidR="006C08B0" w:rsidRPr="00AB2E13" w:rsidRDefault="00AB2E13" w:rsidP="00E228A6">
      <w:pPr>
        <w:widowControl/>
        <w:numPr>
          <w:ilvl w:val="0"/>
          <w:numId w:val="2"/>
        </w:numPr>
        <w:autoSpaceDE w:val="0"/>
        <w:autoSpaceDN w:val="0"/>
        <w:adjustRightInd w:val="0"/>
        <w:snapToGrid w:val="0"/>
        <w:spacing w:after="120"/>
        <w:rPr>
          <w:rFonts w:ascii="Times New Roman" w:hAnsi="Times New Roman"/>
          <w:kern w:val="0"/>
          <w:sz w:val="22"/>
        </w:rPr>
      </w:pPr>
      <w:r w:rsidRPr="00AB2E13">
        <w:rPr>
          <w:rFonts w:ascii="Times New Roman" w:hAnsi="Times New Roman"/>
          <w:i/>
          <w:iCs/>
          <w:kern w:val="0"/>
          <w:sz w:val="22"/>
          <w:lang w:val="en-GB"/>
        </w:rPr>
        <w:t>The memory flushing required by the preparation of a transmission scheduled by a latest UL grant should not impact any ongoing UE transmission on any bands that are scheduled before the UL grant. FFS: the minimum gap between the transmission scheduled by a UL grant and the previous transmission that may share the same UE memory</w:t>
      </w:r>
      <w:r w:rsidR="00744B8B">
        <w:rPr>
          <w:rFonts w:ascii="Times New Roman" w:hAnsi="Times New Roman"/>
          <w:i/>
          <w:iCs/>
          <w:kern w:val="0"/>
          <w:sz w:val="22"/>
          <w:lang w:val="en-GB"/>
        </w:rPr>
        <w:t>.</w:t>
      </w:r>
    </w:p>
    <w:p w14:paraId="4A740D69" w14:textId="7EC4397C" w:rsidR="00CF55BD" w:rsidRDefault="00CF55BD" w:rsidP="00CF55BD">
      <w:r w:rsidRPr="008918A7">
        <w:rPr>
          <w:rFonts w:ascii="Times New Roman" w:hAnsi="Times New Roman"/>
          <w:b/>
          <w:i/>
          <w:kern w:val="0"/>
          <w:sz w:val="22"/>
          <w:lang w:val="en-GB"/>
        </w:rPr>
        <w:t xml:space="preserve">Proposal </w:t>
      </w:r>
      <w:r w:rsidR="00AB2E13">
        <w:rPr>
          <w:rFonts w:ascii="Times New Roman" w:hAnsi="Times New Roman"/>
          <w:b/>
          <w:i/>
          <w:kern w:val="0"/>
          <w:sz w:val="22"/>
          <w:lang w:val="en-GB"/>
        </w:rPr>
        <w:t>5</w:t>
      </w:r>
      <w:r>
        <w:rPr>
          <w:rFonts w:ascii="Times New Roman" w:hAnsi="Times New Roman"/>
          <w:i/>
          <w:kern w:val="0"/>
          <w:sz w:val="22"/>
          <w:lang w:val="en-GB"/>
        </w:rPr>
        <w:t xml:space="preserve">: The memory issue is related to preparation time. RAN4 should sent an LS to RAN1 about the UE implementation complexity due to memory, and RAN1 would consider the impact of memory when discussing preparation time. </w:t>
      </w:r>
    </w:p>
    <w:p w14:paraId="65A4A536" w14:textId="77777777" w:rsidR="00DC6310" w:rsidRDefault="000C74C9" w:rsidP="00DC63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786FD2EB" w14:textId="3C86083E" w:rsidR="00BE73A0" w:rsidRDefault="00DC6310" w:rsidP="00B32274">
      <w:pPr>
        <w:keepNext/>
        <w:keepLines/>
        <w:widowControl/>
        <w:pBdr>
          <w:top w:val="single" w:sz="12" w:space="1" w:color="auto"/>
        </w:pBdr>
        <w:tabs>
          <w:tab w:val="left" w:pos="567"/>
        </w:tabs>
        <w:adjustRightInd w:val="0"/>
        <w:spacing w:after="120"/>
        <w:ind w:left="510" w:hanging="510"/>
        <w:rPr>
          <w:rFonts w:ascii="Times New Roman" w:hAnsi="Times New Roman"/>
          <w:sz w:val="20"/>
          <w:szCs w:val="20"/>
        </w:rPr>
      </w:pPr>
      <w:r w:rsidRPr="00DC6310">
        <w:rPr>
          <w:rFonts w:ascii="Times New Roman" w:hAnsi="Times New Roman"/>
          <w:sz w:val="20"/>
          <w:szCs w:val="20"/>
        </w:rPr>
        <w:t>[1]</w:t>
      </w:r>
      <w:r w:rsidRPr="00DC6310">
        <w:rPr>
          <w:rFonts w:ascii="Times New Roman" w:hAnsi="Times New Roman"/>
          <w:sz w:val="20"/>
          <w:szCs w:val="20"/>
        </w:rPr>
        <w:tab/>
        <w:t>RP-221435, “Revised WID on Multi-carrier enhancements”, TSG RAN Meeting #9</w:t>
      </w:r>
      <w:r>
        <w:rPr>
          <w:rFonts w:ascii="Times New Roman" w:hAnsi="Times New Roman"/>
          <w:sz w:val="20"/>
          <w:szCs w:val="20"/>
        </w:rPr>
        <w:t>6</w:t>
      </w:r>
      <w:r w:rsidRPr="00DC6310">
        <w:rPr>
          <w:rFonts w:ascii="Times New Roman" w:hAnsi="Times New Roman"/>
          <w:sz w:val="20"/>
          <w:szCs w:val="20"/>
        </w:rPr>
        <w:t xml:space="preserve">, </w:t>
      </w:r>
      <w:r>
        <w:rPr>
          <w:rFonts w:ascii="Times New Roman" w:hAnsi="Times New Roman"/>
          <w:sz w:val="20"/>
          <w:szCs w:val="20"/>
        </w:rPr>
        <w:t>Jun. 6 - 9, 2022</w:t>
      </w:r>
      <w:r w:rsidRPr="00DC6310">
        <w:rPr>
          <w:rFonts w:ascii="Times New Roman" w:hAnsi="Times New Roman"/>
          <w:sz w:val="20"/>
          <w:szCs w:val="20"/>
        </w:rPr>
        <w:t>.</w:t>
      </w:r>
    </w:p>
    <w:p w14:paraId="494885BD" w14:textId="1E2395C7" w:rsidR="00364282" w:rsidRDefault="00364282" w:rsidP="00364282">
      <w:pPr>
        <w:keepNext/>
        <w:keepLines/>
        <w:widowControl/>
        <w:pBdr>
          <w:top w:val="single" w:sz="12" w:space="1" w:color="auto"/>
        </w:pBdr>
        <w:tabs>
          <w:tab w:val="left" w:pos="567"/>
        </w:tabs>
        <w:adjustRightInd w:val="0"/>
        <w:spacing w:after="120"/>
        <w:ind w:left="510" w:hanging="510"/>
        <w:rPr>
          <w:rFonts w:ascii="Times New Roman" w:hAnsi="Times New Roman"/>
          <w:sz w:val="20"/>
          <w:szCs w:val="20"/>
        </w:rPr>
      </w:pPr>
      <w:r w:rsidRPr="00DC6310">
        <w:rPr>
          <w:rFonts w:ascii="Times New Roman" w:hAnsi="Times New Roman"/>
          <w:sz w:val="20"/>
          <w:szCs w:val="20"/>
        </w:rPr>
        <w:t>[</w:t>
      </w:r>
      <w:r>
        <w:rPr>
          <w:rFonts w:ascii="Times New Roman" w:hAnsi="Times New Roman"/>
          <w:sz w:val="20"/>
          <w:szCs w:val="20"/>
        </w:rPr>
        <w:t>2</w:t>
      </w:r>
      <w:r w:rsidRPr="00DC6310">
        <w:rPr>
          <w:rFonts w:ascii="Times New Roman" w:hAnsi="Times New Roman"/>
          <w:sz w:val="20"/>
          <w:szCs w:val="20"/>
        </w:rPr>
        <w:t>]</w:t>
      </w:r>
      <w:r w:rsidRPr="00DC6310">
        <w:rPr>
          <w:rFonts w:ascii="Times New Roman" w:hAnsi="Times New Roman"/>
          <w:sz w:val="20"/>
          <w:szCs w:val="20"/>
        </w:rPr>
        <w:tab/>
        <w:t>R</w:t>
      </w:r>
      <w:r>
        <w:rPr>
          <w:rFonts w:ascii="Times New Roman" w:hAnsi="Times New Roman"/>
          <w:sz w:val="20"/>
          <w:szCs w:val="20"/>
        </w:rPr>
        <w:t>1</w:t>
      </w:r>
      <w:r w:rsidRPr="00DC6310">
        <w:rPr>
          <w:rFonts w:ascii="Times New Roman" w:hAnsi="Times New Roman"/>
          <w:sz w:val="20"/>
          <w:szCs w:val="20"/>
        </w:rPr>
        <w:t>-22</w:t>
      </w:r>
      <w:r>
        <w:rPr>
          <w:rFonts w:ascii="Times New Roman" w:hAnsi="Times New Roman"/>
          <w:sz w:val="20"/>
          <w:szCs w:val="20"/>
        </w:rPr>
        <w:t>05502</w:t>
      </w:r>
      <w:r w:rsidRPr="00DC6310">
        <w:rPr>
          <w:rFonts w:ascii="Times New Roman" w:hAnsi="Times New Roman"/>
          <w:sz w:val="20"/>
          <w:szCs w:val="20"/>
        </w:rPr>
        <w:t>, “</w:t>
      </w:r>
      <w:r w:rsidRPr="00364282">
        <w:rPr>
          <w:rFonts w:ascii="Times New Roman" w:hAnsi="Times New Roman"/>
          <w:sz w:val="20"/>
          <w:szCs w:val="20"/>
        </w:rPr>
        <w:t>LS on UL Tx switching across 3 or 4 bands in Rel-18</w:t>
      </w:r>
      <w:r w:rsidRPr="00DC6310">
        <w:rPr>
          <w:rFonts w:ascii="Times New Roman" w:hAnsi="Times New Roman"/>
          <w:sz w:val="20"/>
          <w:szCs w:val="20"/>
        </w:rPr>
        <w:t>”, TSG RAN</w:t>
      </w:r>
      <w:r>
        <w:rPr>
          <w:rFonts w:ascii="Times New Roman" w:hAnsi="Times New Roman"/>
          <w:sz w:val="20"/>
          <w:szCs w:val="20"/>
        </w:rPr>
        <w:t>1 Meeting #109e</w:t>
      </w:r>
      <w:r w:rsidRPr="00DC6310">
        <w:rPr>
          <w:rFonts w:ascii="Times New Roman" w:hAnsi="Times New Roman"/>
          <w:sz w:val="20"/>
          <w:szCs w:val="20"/>
        </w:rPr>
        <w:t xml:space="preserve">, </w:t>
      </w:r>
      <w:r>
        <w:rPr>
          <w:rFonts w:ascii="Times New Roman" w:hAnsi="Times New Roman"/>
          <w:sz w:val="20"/>
          <w:szCs w:val="20"/>
        </w:rPr>
        <w:t>May. 5 - 20, 2022</w:t>
      </w:r>
      <w:r w:rsidRPr="00DC6310">
        <w:rPr>
          <w:rFonts w:ascii="Times New Roman" w:hAnsi="Times New Roman"/>
          <w:sz w:val="20"/>
          <w:szCs w:val="20"/>
        </w:rPr>
        <w:t>.</w:t>
      </w:r>
    </w:p>
    <w:p w14:paraId="71127100" w14:textId="5635AA24" w:rsidR="004C0D3C" w:rsidRPr="00364282" w:rsidRDefault="004C0D3C" w:rsidP="00364282">
      <w:pPr>
        <w:keepNext/>
        <w:keepLines/>
        <w:widowControl/>
        <w:pBdr>
          <w:top w:val="single" w:sz="12" w:space="1" w:color="auto"/>
        </w:pBdr>
        <w:tabs>
          <w:tab w:val="left" w:pos="567"/>
        </w:tabs>
        <w:adjustRightInd w:val="0"/>
        <w:spacing w:after="120"/>
        <w:ind w:left="510" w:hanging="510"/>
        <w:rPr>
          <w:rFonts w:ascii="Times New Roman" w:hAnsi="Times New Roman" w:hint="eastAsia"/>
          <w:sz w:val="20"/>
          <w:szCs w:val="20"/>
        </w:rPr>
      </w:pPr>
      <w:r w:rsidRPr="00DC6310">
        <w:rPr>
          <w:rFonts w:ascii="Times New Roman" w:hAnsi="Times New Roman"/>
          <w:sz w:val="20"/>
          <w:szCs w:val="20"/>
        </w:rPr>
        <w:t>[</w:t>
      </w:r>
      <w:r w:rsidR="00364282">
        <w:rPr>
          <w:rFonts w:ascii="Times New Roman" w:hAnsi="Times New Roman"/>
          <w:sz w:val="20"/>
          <w:szCs w:val="20"/>
        </w:rPr>
        <w:t>3</w:t>
      </w:r>
      <w:r w:rsidRPr="00DC6310">
        <w:rPr>
          <w:rFonts w:ascii="Times New Roman" w:hAnsi="Times New Roman"/>
          <w:sz w:val="20"/>
          <w:szCs w:val="20"/>
        </w:rPr>
        <w:t>]</w:t>
      </w:r>
      <w:r w:rsidRPr="00DC6310">
        <w:rPr>
          <w:rFonts w:ascii="Times New Roman" w:hAnsi="Times New Roman"/>
          <w:sz w:val="20"/>
          <w:szCs w:val="20"/>
        </w:rPr>
        <w:tab/>
        <w:t>R</w:t>
      </w:r>
      <w:r>
        <w:rPr>
          <w:rFonts w:ascii="Times New Roman" w:hAnsi="Times New Roman"/>
          <w:sz w:val="20"/>
          <w:szCs w:val="20"/>
        </w:rPr>
        <w:t>1</w:t>
      </w:r>
      <w:r w:rsidRPr="00DC6310">
        <w:rPr>
          <w:rFonts w:ascii="Times New Roman" w:hAnsi="Times New Roman"/>
          <w:sz w:val="20"/>
          <w:szCs w:val="20"/>
        </w:rPr>
        <w:t>-22</w:t>
      </w:r>
      <w:r>
        <w:rPr>
          <w:rFonts w:ascii="Times New Roman" w:hAnsi="Times New Roman"/>
          <w:sz w:val="20"/>
          <w:szCs w:val="20"/>
        </w:rPr>
        <w:t>05052</w:t>
      </w:r>
      <w:r w:rsidRPr="00DC6310">
        <w:rPr>
          <w:rFonts w:ascii="Times New Roman" w:hAnsi="Times New Roman"/>
          <w:sz w:val="20"/>
          <w:szCs w:val="20"/>
        </w:rPr>
        <w:t>, “</w:t>
      </w:r>
      <w:r w:rsidRPr="004C0D3C">
        <w:rPr>
          <w:rFonts w:ascii="Times New Roman" w:hAnsi="Times New Roman"/>
          <w:sz w:val="20"/>
          <w:szCs w:val="20"/>
        </w:rPr>
        <w:t>Discussion on Rel-18 UL Tx switching</w:t>
      </w:r>
      <w:r w:rsidRPr="00DC6310">
        <w:rPr>
          <w:rFonts w:ascii="Times New Roman" w:hAnsi="Times New Roman"/>
          <w:sz w:val="20"/>
          <w:szCs w:val="20"/>
        </w:rPr>
        <w:t>”, TSG RAN</w:t>
      </w:r>
      <w:r>
        <w:rPr>
          <w:rFonts w:ascii="Times New Roman" w:hAnsi="Times New Roman"/>
          <w:sz w:val="20"/>
          <w:szCs w:val="20"/>
        </w:rPr>
        <w:t>1 Meeting #10</w:t>
      </w:r>
      <w:r w:rsidR="00024B1D">
        <w:rPr>
          <w:rFonts w:ascii="Times New Roman" w:hAnsi="Times New Roman"/>
          <w:sz w:val="20"/>
          <w:szCs w:val="20"/>
        </w:rPr>
        <w:t>9</w:t>
      </w:r>
      <w:r>
        <w:rPr>
          <w:rFonts w:ascii="Times New Roman" w:hAnsi="Times New Roman"/>
          <w:sz w:val="20"/>
          <w:szCs w:val="20"/>
        </w:rPr>
        <w:t>e</w:t>
      </w:r>
      <w:r w:rsidRPr="00DC6310">
        <w:rPr>
          <w:rFonts w:ascii="Times New Roman" w:hAnsi="Times New Roman"/>
          <w:sz w:val="20"/>
          <w:szCs w:val="20"/>
        </w:rPr>
        <w:t xml:space="preserve">, </w:t>
      </w:r>
      <w:r>
        <w:rPr>
          <w:rFonts w:ascii="Times New Roman" w:hAnsi="Times New Roman"/>
          <w:sz w:val="20"/>
          <w:szCs w:val="20"/>
        </w:rPr>
        <w:t>May. 5 - 20, 2022</w:t>
      </w:r>
      <w:r w:rsidRPr="00DC6310">
        <w:rPr>
          <w:rFonts w:ascii="Times New Roman" w:hAnsi="Times New Roman"/>
          <w:sz w:val="20"/>
          <w:szCs w:val="20"/>
        </w:rPr>
        <w:t>.</w:t>
      </w:r>
    </w:p>
    <w:sectPr w:rsidR="004C0D3C" w:rsidRPr="00364282" w:rsidSect="00D5344D">
      <w:headerReference w:type="default" r:id="rId1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0F0AE" w14:textId="77777777" w:rsidR="00837153" w:rsidRDefault="00837153" w:rsidP="00D5618B">
      <w:r>
        <w:separator/>
      </w:r>
    </w:p>
  </w:endnote>
  <w:endnote w:type="continuationSeparator" w:id="0">
    <w:p w14:paraId="71E224EE" w14:textId="77777777" w:rsidR="00837153" w:rsidRDefault="00837153"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6D618" w14:textId="77777777" w:rsidR="00837153" w:rsidRDefault="00837153" w:rsidP="00D5618B">
      <w:r>
        <w:separator/>
      </w:r>
    </w:p>
  </w:footnote>
  <w:footnote w:type="continuationSeparator" w:id="0">
    <w:p w14:paraId="1E0928E6" w14:textId="77777777" w:rsidR="00837153" w:rsidRDefault="00837153"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3A709C" w:rsidRDefault="003A709C">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77F"/>
    <w:rsid w:val="00005E84"/>
    <w:rsid w:val="00006174"/>
    <w:rsid w:val="00006196"/>
    <w:rsid w:val="0001126C"/>
    <w:rsid w:val="00011927"/>
    <w:rsid w:val="00011C3C"/>
    <w:rsid w:val="00012493"/>
    <w:rsid w:val="00012C96"/>
    <w:rsid w:val="000138E6"/>
    <w:rsid w:val="000149E2"/>
    <w:rsid w:val="000160EF"/>
    <w:rsid w:val="00016BC2"/>
    <w:rsid w:val="00021DD4"/>
    <w:rsid w:val="0002231B"/>
    <w:rsid w:val="000223C3"/>
    <w:rsid w:val="000224EE"/>
    <w:rsid w:val="00023A89"/>
    <w:rsid w:val="000241CD"/>
    <w:rsid w:val="00024959"/>
    <w:rsid w:val="00024B1D"/>
    <w:rsid w:val="00025E8F"/>
    <w:rsid w:val="00026563"/>
    <w:rsid w:val="0003025B"/>
    <w:rsid w:val="00030957"/>
    <w:rsid w:val="000328EF"/>
    <w:rsid w:val="0003334A"/>
    <w:rsid w:val="0003382E"/>
    <w:rsid w:val="00034492"/>
    <w:rsid w:val="000367A0"/>
    <w:rsid w:val="00036D6A"/>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2456"/>
    <w:rsid w:val="00063F77"/>
    <w:rsid w:val="000660F4"/>
    <w:rsid w:val="0006714C"/>
    <w:rsid w:val="00067233"/>
    <w:rsid w:val="00067A37"/>
    <w:rsid w:val="00067A9F"/>
    <w:rsid w:val="00070B68"/>
    <w:rsid w:val="00070E60"/>
    <w:rsid w:val="000726EB"/>
    <w:rsid w:val="000728AA"/>
    <w:rsid w:val="000742E3"/>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62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28F4"/>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74C9"/>
    <w:rsid w:val="000C7C44"/>
    <w:rsid w:val="000D06CB"/>
    <w:rsid w:val="000D06F5"/>
    <w:rsid w:val="000D16FB"/>
    <w:rsid w:val="000D1C7C"/>
    <w:rsid w:val="000D1F5A"/>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7663"/>
    <w:rsid w:val="000E777A"/>
    <w:rsid w:val="000E7F07"/>
    <w:rsid w:val="000F0B4E"/>
    <w:rsid w:val="000F115E"/>
    <w:rsid w:val="000F145F"/>
    <w:rsid w:val="000F15DF"/>
    <w:rsid w:val="000F41BC"/>
    <w:rsid w:val="000F4F18"/>
    <w:rsid w:val="000F5E62"/>
    <w:rsid w:val="000F6C2C"/>
    <w:rsid w:val="000F700F"/>
    <w:rsid w:val="000F70C1"/>
    <w:rsid w:val="000F70C8"/>
    <w:rsid w:val="000F70E0"/>
    <w:rsid w:val="000F750E"/>
    <w:rsid w:val="000F7D73"/>
    <w:rsid w:val="00100638"/>
    <w:rsid w:val="00100D0E"/>
    <w:rsid w:val="00101EC1"/>
    <w:rsid w:val="00102B4D"/>
    <w:rsid w:val="001033DA"/>
    <w:rsid w:val="00105D4F"/>
    <w:rsid w:val="0010628D"/>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2897"/>
    <w:rsid w:val="001229DE"/>
    <w:rsid w:val="001234EB"/>
    <w:rsid w:val="00123E6B"/>
    <w:rsid w:val="00123EFD"/>
    <w:rsid w:val="00125087"/>
    <w:rsid w:val="00127576"/>
    <w:rsid w:val="0013029D"/>
    <w:rsid w:val="00131B3F"/>
    <w:rsid w:val="001326C6"/>
    <w:rsid w:val="001330E3"/>
    <w:rsid w:val="0013477E"/>
    <w:rsid w:val="00136C7A"/>
    <w:rsid w:val="001377DA"/>
    <w:rsid w:val="00137BE3"/>
    <w:rsid w:val="00137E20"/>
    <w:rsid w:val="00140720"/>
    <w:rsid w:val="00141986"/>
    <w:rsid w:val="00142427"/>
    <w:rsid w:val="0014248C"/>
    <w:rsid w:val="001426C4"/>
    <w:rsid w:val="00142F49"/>
    <w:rsid w:val="00143120"/>
    <w:rsid w:val="00143F1D"/>
    <w:rsid w:val="001469A6"/>
    <w:rsid w:val="00146ADC"/>
    <w:rsid w:val="00147B02"/>
    <w:rsid w:val="00150059"/>
    <w:rsid w:val="001502CC"/>
    <w:rsid w:val="00151CDF"/>
    <w:rsid w:val="001528A5"/>
    <w:rsid w:val="00154994"/>
    <w:rsid w:val="001554DD"/>
    <w:rsid w:val="00155651"/>
    <w:rsid w:val="00155B8D"/>
    <w:rsid w:val="001560D6"/>
    <w:rsid w:val="00156DAC"/>
    <w:rsid w:val="001606D6"/>
    <w:rsid w:val="00160888"/>
    <w:rsid w:val="001611C4"/>
    <w:rsid w:val="00161662"/>
    <w:rsid w:val="00163A38"/>
    <w:rsid w:val="00165020"/>
    <w:rsid w:val="00165EDA"/>
    <w:rsid w:val="0016673D"/>
    <w:rsid w:val="0017148E"/>
    <w:rsid w:val="00172290"/>
    <w:rsid w:val="001725F0"/>
    <w:rsid w:val="00173048"/>
    <w:rsid w:val="00173CED"/>
    <w:rsid w:val="001741D3"/>
    <w:rsid w:val="00180138"/>
    <w:rsid w:val="00180913"/>
    <w:rsid w:val="00181573"/>
    <w:rsid w:val="00182088"/>
    <w:rsid w:val="00182911"/>
    <w:rsid w:val="00182F03"/>
    <w:rsid w:val="00183E23"/>
    <w:rsid w:val="0018424B"/>
    <w:rsid w:val="00184340"/>
    <w:rsid w:val="00186210"/>
    <w:rsid w:val="001871FA"/>
    <w:rsid w:val="0018778C"/>
    <w:rsid w:val="00187A01"/>
    <w:rsid w:val="00191E0E"/>
    <w:rsid w:val="00194755"/>
    <w:rsid w:val="00194EBD"/>
    <w:rsid w:val="00195377"/>
    <w:rsid w:val="00197252"/>
    <w:rsid w:val="00197697"/>
    <w:rsid w:val="00197F64"/>
    <w:rsid w:val="001A08E2"/>
    <w:rsid w:val="001A1055"/>
    <w:rsid w:val="001A22BD"/>
    <w:rsid w:val="001A3034"/>
    <w:rsid w:val="001A32E3"/>
    <w:rsid w:val="001A33BF"/>
    <w:rsid w:val="001A43E9"/>
    <w:rsid w:val="001A4EEC"/>
    <w:rsid w:val="001A59A4"/>
    <w:rsid w:val="001A63AE"/>
    <w:rsid w:val="001B186B"/>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C8"/>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94F"/>
    <w:rsid w:val="002068E6"/>
    <w:rsid w:val="00211040"/>
    <w:rsid w:val="00211F9F"/>
    <w:rsid w:val="00212427"/>
    <w:rsid w:val="002131E0"/>
    <w:rsid w:val="00213A14"/>
    <w:rsid w:val="00214B90"/>
    <w:rsid w:val="00214D42"/>
    <w:rsid w:val="00215703"/>
    <w:rsid w:val="002159B3"/>
    <w:rsid w:val="00216CA3"/>
    <w:rsid w:val="002210C0"/>
    <w:rsid w:val="002211D8"/>
    <w:rsid w:val="00221F31"/>
    <w:rsid w:val="00222116"/>
    <w:rsid w:val="00222860"/>
    <w:rsid w:val="00222A08"/>
    <w:rsid w:val="0022300D"/>
    <w:rsid w:val="00223A14"/>
    <w:rsid w:val="00224686"/>
    <w:rsid w:val="00224C40"/>
    <w:rsid w:val="00224E27"/>
    <w:rsid w:val="002264FB"/>
    <w:rsid w:val="00226EC8"/>
    <w:rsid w:val="002314FD"/>
    <w:rsid w:val="00231FF1"/>
    <w:rsid w:val="00233587"/>
    <w:rsid w:val="0023392F"/>
    <w:rsid w:val="00233B01"/>
    <w:rsid w:val="00235FEF"/>
    <w:rsid w:val="002370D6"/>
    <w:rsid w:val="002379D3"/>
    <w:rsid w:val="00237F52"/>
    <w:rsid w:val="002401B1"/>
    <w:rsid w:val="002406C0"/>
    <w:rsid w:val="002408B1"/>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46D1"/>
    <w:rsid w:val="00294A39"/>
    <w:rsid w:val="00296039"/>
    <w:rsid w:val="002967E4"/>
    <w:rsid w:val="002A0026"/>
    <w:rsid w:val="002A0945"/>
    <w:rsid w:val="002A09B6"/>
    <w:rsid w:val="002A0E94"/>
    <w:rsid w:val="002A317E"/>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4583"/>
    <w:rsid w:val="002C4601"/>
    <w:rsid w:val="002C59C0"/>
    <w:rsid w:val="002C6F34"/>
    <w:rsid w:val="002D009B"/>
    <w:rsid w:val="002D12B5"/>
    <w:rsid w:val="002D289B"/>
    <w:rsid w:val="002D6388"/>
    <w:rsid w:val="002D6937"/>
    <w:rsid w:val="002D6D05"/>
    <w:rsid w:val="002D6F2A"/>
    <w:rsid w:val="002D706F"/>
    <w:rsid w:val="002D726E"/>
    <w:rsid w:val="002D75B8"/>
    <w:rsid w:val="002D7DEE"/>
    <w:rsid w:val="002E0CA4"/>
    <w:rsid w:val="002E1212"/>
    <w:rsid w:val="002E23B9"/>
    <w:rsid w:val="002E389B"/>
    <w:rsid w:val="002E4D43"/>
    <w:rsid w:val="002E5905"/>
    <w:rsid w:val="002E5E07"/>
    <w:rsid w:val="002E767C"/>
    <w:rsid w:val="002F0378"/>
    <w:rsid w:val="002F0C66"/>
    <w:rsid w:val="002F0E6F"/>
    <w:rsid w:val="002F1412"/>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D7C"/>
    <w:rsid w:val="003316DF"/>
    <w:rsid w:val="003320BB"/>
    <w:rsid w:val="003325D1"/>
    <w:rsid w:val="00333F99"/>
    <w:rsid w:val="003348A0"/>
    <w:rsid w:val="00336C28"/>
    <w:rsid w:val="00337A7F"/>
    <w:rsid w:val="00340045"/>
    <w:rsid w:val="00340531"/>
    <w:rsid w:val="0034101C"/>
    <w:rsid w:val="00341BB8"/>
    <w:rsid w:val="003420CF"/>
    <w:rsid w:val="00342755"/>
    <w:rsid w:val="00343705"/>
    <w:rsid w:val="00343CB6"/>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60585"/>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4DEC"/>
    <w:rsid w:val="003868C5"/>
    <w:rsid w:val="0039099D"/>
    <w:rsid w:val="003916B5"/>
    <w:rsid w:val="0039181B"/>
    <w:rsid w:val="00392BAD"/>
    <w:rsid w:val="003934F2"/>
    <w:rsid w:val="00394CDD"/>
    <w:rsid w:val="00395100"/>
    <w:rsid w:val="00395B8C"/>
    <w:rsid w:val="0039637C"/>
    <w:rsid w:val="00396D76"/>
    <w:rsid w:val="00397198"/>
    <w:rsid w:val="00397BAF"/>
    <w:rsid w:val="003A07B8"/>
    <w:rsid w:val="003A1C5A"/>
    <w:rsid w:val="003A49DF"/>
    <w:rsid w:val="003A709C"/>
    <w:rsid w:val="003A79C0"/>
    <w:rsid w:val="003B1CDF"/>
    <w:rsid w:val="003B1FA7"/>
    <w:rsid w:val="003B231E"/>
    <w:rsid w:val="003B2374"/>
    <w:rsid w:val="003B298E"/>
    <w:rsid w:val="003B3DC5"/>
    <w:rsid w:val="003B43D8"/>
    <w:rsid w:val="003B4B56"/>
    <w:rsid w:val="003B5818"/>
    <w:rsid w:val="003B5E10"/>
    <w:rsid w:val="003B74FC"/>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E0160"/>
    <w:rsid w:val="003E0EB8"/>
    <w:rsid w:val="003E10D8"/>
    <w:rsid w:val="003E17AD"/>
    <w:rsid w:val="003E277F"/>
    <w:rsid w:val="003E309D"/>
    <w:rsid w:val="003E5A30"/>
    <w:rsid w:val="003E5EF2"/>
    <w:rsid w:val="003E7BAA"/>
    <w:rsid w:val="003E7F0E"/>
    <w:rsid w:val="003F00D7"/>
    <w:rsid w:val="003F1C84"/>
    <w:rsid w:val="003F2035"/>
    <w:rsid w:val="003F2587"/>
    <w:rsid w:val="003F42A4"/>
    <w:rsid w:val="003F51E3"/>
    <w:rsid w:val="003F7F29"/>
    <w:rsid w:val="004017E5"/>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59E8"/>
    <w:rsid w:val="0042755E"/>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54A"/>
    <w:rsid w:val="00445856"/>
    <w:rsid w:val="00450AB2"/>
    <w:rsid w:val="00452D97"/>
    <w:rsid w:val="00452E40"/>
    <w:rsid w:val="004541E1"/>
    <w:rsid w:val="00454B6C"/>
    <w:rsid w:val="00456965"/>
    <w:rsid w:val="00457CAE"/>
    <w:rsid w:val="0046114F"/>
    <w:rsid w:val="00461E88"/>
    <w:rsid w:val="00461F16"/>
    <w:rsid w:val="0046318B"/>
    <w:rsid w:val="00463461"/>
    <w:rsid w:val="004640AB"/>
    <w:rsid w:val="0046461C"/>
    <w:rsid w:val="00465531"/>
    <w:rsid w:val="004666F1"/>
    <w:rsid w:val="0046682E"/>
    <w:rsid w:val="00470573"/>
    <w:rsid w:val="00470A03"/>
    <w:rsid w:val="00471045"/>
    <w:rsid w:val="00472B38"/>
    <w:rsid w:val="004733FB"/>
    <w:rsid w:val="0047357D"/>
    <w:rsid w:val="00473E19"/>
    <w:rsid w:val="00475182"/>
    <w:rsid w:val="004764F4"/>
    <w:rsid w:val="0047689D"/>
    <w:rsid w:val="00477590"/>
    <w:rsid w:val="00477DED"/>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2330"/>
    <w:rsid w:val="004B2E50"/>
    <w:rsid w:val="004B3ACD"/>
    <w:rsid w:val="004B4C60"/>
    <w:rsid w:val="004B4E16"/>
    <w:rsid w:val="004B6372"/>
    <w:rsid w:val="004B6C9D"/>
    <w:rsid w:val="004B7C4F"/>
    <w:rsid w:val="004B7ECF"/>
    <w:rsid w:val="004C0275"/>
    <w:rsid w:val="004C046C"/>
    <w:rsid w:val="004C04CB"/>
    <w:rsid w:val="004C0923"/>
    <w:rsid w:val="004C0D3C"/>
    <w:rsid w:val="004C27F1"/>
    <w:rsid w:val="004C4033"/>
    <w:rsid w:val="004D1EF3"/>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E7B3E"/>
    <w:rsid w:val="004F01C4"/>
    <w:rsid w:val="004F0B06"/>
    <w:rsid w:val="004F0FC0"/>
    <w:rsid w:val="004F125E"/>
    <w:rsid w:val="004F5244"/>
    <w:rsid w:val="004F5F34"/>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106B"/>
    <w:rsid w:val="005210CA"/>
    <w:rsid w:val="00521416"/>
    <w:rsid w:val="0052385C"/>
    <w:rsid w:val="00523A16"/>
    <w:rsid w:val="005242FE"/>
    <w:rsid w:val="005247B7"/>
    <w:rsid w:val="00526A29"/>
    <w:rsid w:val="0052721A"/>
    <w:rsid w:val="005275FC"/>
    <w:rsid w:val="005300FD"/>
    <w:rsid w:val="0053203B"/>
    <w:rsid w:val="00534AAF"/>
    <w:rsid w:val="005353CD"/>
    <w:rsid w:val="005359F9"/>
    <w:rsid w:val="005378E8"/>
    <w:rsid w:val="0054069E"/>
    <w:rsid w:val="00540AFE"/>
    <w:rsid w:val="00540D6E"/>
    <w:rsid w:val="00541226"/>
    <w:rsid w:val="0054187F"/>
    <w:rsid w:val="00541A8D"/>
    <w:rsid w:val="005427C9"/>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722FC"/>
    <w:rsid w:val="00572CC7"/>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6300"/>
    <w:rsid w:val="005975B6"/>
    <w:rsid w:val="00597A68"/>
    <w:rsid w:val="005A2F9D"/>
    <w:rsid w:val="005A407F"/>
    <w:rsid w:val="005A52B5"/>
    <w:rsid w:val="005A64C4"/>
    <w:rsid w:val="005A6668"/>
    <w:rsid w:val="005A7C55"/>
    <w:rsid w:val="005B10D7"/>
    <w:rsid w:val="005B1AA8"/>
    <w:rsid w:val="005B2A74"/>
    <w:rsid w:val="005B32AA"/>
    <w:rsid w:val="005B368A"/>
    <w:rsid w:val="005B4A79"/>
    <w:rsid w:val="005B7524"/>
    <w:rsid w:val="005B79A4"/>
    <w:rsid w:val="005B7DE2"/>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98C"/>
    <w:rsid w:val="005D6192"/>
    <w:rsid w:val="005D69DD"/>
    <w:rsid w:val="005D7D3C"/>
    <w:rsid w:val="005D7F7F"/>
    <w:rsid w:val="005E050E"/>
    <w:rsid w:val="005E0EE0"/>
    <w:rsid w:val="005E1867"/>
    <w:rsid w:val="005E318A"/>
    <w:rsid w:val="005E37F0"/>
    <w:rsid w:val="005E39EA"/>
    <w:rsid w:val="005E521D"/>
    <w:rsid w:val="005E52A7"/>
    <w:rsid w:val="005E5317"/>
    <w:rsid w:val="005E5F43"/>
    <w:rsid w:val="005E633F"/>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6402"/>
    <w:rsid w:val="00606F5F"/>
    <w:rsid w:val="00607FD5"/>
    <w:rsid w:val="0061007F"/>
    <w:rsid w:val="006116A1"/>
    <w:rsid w:val="00612000"/>
    <w:rsid w:val="00612375"/>
    <w:rsid w:val="00614160"/>
    <w:rsid w:val="00614CC8"/>
    <w:rsid w:val="00616292"/>
    <w:rsid w:val="006179F5"/>
    <w:rsid w:val="00620F80"/>
    <w:rsid w:val="00624355"/>
    <w:rsid w:val="006244B7"/>
    <w:rsid w:val="00624638"/>
    <w:rsid w:val="00624FA9"/>
    <w:rsid w:val="00626EFC"/>
    <w:rsid w:val="00627D11"/>
    <w:rsid w:val="00630129"/>
    <w:rsid w:val="00630434"/>
    <w:rsid w:val="0063090B"/>
    <w:rsid w:val="00630D0A"/>
    <w:rsid w:val="00631686"/>
    <w:rsid w:val="00632675"/>
    <w:rsid w:val="006329E7"/>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70F"/>
    <w:rsid w:val="00650061"/>
    <w:rsid w:val="00650BA3"/>
    <w:rsid w:val="00651903"/>
    <w:rsid w:val="0065331A"/>
    <w:rsid w:val="0065407A"/>
    <w:rsid w:val="00654517"/>
    <w:rsid w:val="00654CB1"/>
    <w:rsid w:val="0065538B"/>
    <w:rsid w:val="00655FBB"/>
    <w:rsid w:val="00657C49"/>
    <w:rsid w:val="00661508"/>
    <w:rsid w:val="00661543"/>
    <w:rsid w:val="00662241"/>
    <w:rsid w:val="00662FCE"/>
    <w:rsid w:val="00663B36"/>
    <w:rsid w:val="00665342"/>
    <w:rsid w:val="00665B97"/>
    <w:rsid w:val="00666079"/>
    <w:rsid w:val="00666FE5"/>
    <w:rsid w:val="00667691"/>
    <w:rsid w:val="00667B90"/>
    <w:rsid w:val="0067015D"/>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4ADA"/>
    <w:rsid w:val="00685378"/>
    <w:rsid w:val="00685C81"/>
    <w:rsid w:val="0068642A"/>
    <w:rsid w:val="00686437"/>
    <w:rsid w:val="00686CBD"/>
    <w:rsid w:val="00687FBA"/>
    <w:rsid w:val="0069227D"/>
    <w:rsid w:val="006941CA"/>
    <w:rsid w:val="00695570"/>
    <w:rsid w:val="0069575E"/>
    <w:rsid w:val="00695DA0"/>
    <w:rsid w:val="00696996"/>
    <w:rsid w:val="006978A7"/>
    <w:rsid w:val="006A0A07"/>
    <w:rsid w:val="006A0D75"/>
    <w:rsid w:val="006A2E24"/>
    <w:rsid w:val="006A571E"/>
    <w:rsid w:val="006A57EA"/>
    <w:rsid w:val="006A6B04"/>
    <w:rsid w:val="006A750A"/>
    <w:rsid w:val="006A7954"/>
    <w:rsid w:val="006A7EBB"/>
    <w:rsid w:val="006B014E"/>
    <w:rsid w:val="006B06CA"/>
    <w:rsid w:val="006B0BB5"/>
    <w:rsid w:val="006B0C19"/>
    <w:rsid w:val="006B101D"/>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825"/>
    <w:rsid w:val="006E1914"/>
    <w:rsid w:val="006E20A5"/>
    <w:rsid w:val="006E3B58"/>
    <w:rsid w:val="006E4B0B"/>
    <w:rsid w:val="006E4F30"/>
    <w:rsid w:val="006E5911"/>
    <w:rsid w:val="006E59FD"/>
    <w:rsid w:val="006E5B04"/>
    <w:rsid w:val="006E7B77"/>
    <w:rsid w:val="006F0917"/>
    <w:rsid w:val="006F0C64"/>
    <w:rsid w:val="006F1C31"/>
    <w:rsid w:val="006F2E59"/>
    <w:rsid w:val="006F385A"/>
    <w:rsid w:val="006F410A"/>
    <w:rsid w:val="006F49E6"/>
    <w:rsid w:val="006F4FDF"/>
    <w:rsid w:val="006F551A"/>
    <w:rsid w:val="00700CE4"/>
    <w:rsid w:val="007021D8"/>
    <w:rsid w:val="00702A9F"/>
    <w:rsid w:val="007032BB"/>
    <w:rsid w:val="00704004"/>
    <w:rsid w:val="00704044"/>
    <w:rsid w:val="007048D3"/>
    <w:rsid w:val="007069AC"/>
    <w:rsid w:val="00710904"/>
    <w:rsid w:val="007125BA"/>
    <w:rsid w:val="00712DB0"/>
    <w:rsid w:val="00714FA7"/>
    <w:rsid w:val="00715328"/>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21B4"/>
    <w:rsid w:val="00732F2E"/>
    <w:rsid w:val="007334C3"/>
    <w:rsid w:val="00733F7E"/>
    <w:rsid w:val="00735679"/>
    <w:rsid w:val="00737E80"/>
    <w:rsid w:val="00740339"/>
    <w:rsid w:val="0074244D"/>
    <w:rsid w:val="00742665"/>
    <w:rsid w:val="00742930"/>
    <w:rsid w:val="00743202"/>
    <w:rsid w:val="00743F77"/>
    <w:rsid w:val="00744B8B"/>
    <w:rsid w:val="0074547A"/>
    <w:rsid w:val="0074649D"/>
    <w:rsid w:val="007533D9"/>
    <w:rsid w:val="007535A2"/>
    <w:rsid w:val="0075394A"/>
    <w:rsid w:val="00753C79"/>
    <w:rsid w:val="00754328"/>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46C3"/>
    <w:rsid w:val="007D4B4F"/>
    <w:rsid w:val="007D663B"/>
    <w:rsid w:val="007D6A53"/>
    <w:rsid w:val="007D7BF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5B83"/>
    <w:rsid w:val="007F69A1"/>
    <w:rsid w:val="007F6ADD"/>
    <w:rsid w:val="008013C3"/>
    <w:rsid w:val="00801EA7"/>
    <w:rsid w:val="00803DC4"/>
    <w:rsid w:val="00804ED9"/>
    <w:rsid w:val="0080605A"/>
    <w:rsid w:val="0080629B"/>
    <w:rsid w:val="00806730"/>
    <w:rsid w:val="00806828"/>
    <w:rsid w:val="00807677"/>
    <w:rsid w:val="00807DA0"/>
    <w:rsid w:val="008103EA"/>
    <w:rsid w:val="00810598"/>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19F7"/>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50E66"/>
    <w:rsid w:val="0085183E"/>
    <w:rsid w:val="00851F1C"/>
    <w:rsid w:val="00852499"/>
    <w:rsid w:val="00853050"/>
    <w:rsid w:val="0085332D"/>
    <w:rsid w:val="008545FE"/>
    <w:rsid w:val="00855019"/>
    <w:rsid w:val="00856F1E"/>
    <w:rsid w:val="00857600"/>
    <w:rsid w:val="00861C05"/>
    <w:rsid w:val="00862D36"/>
    <w:rsid w:val="00863171"/>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218A"/>
    <w:rsid w:val="00884341"/>
    <w:rsid w:val="00884D26"/>
    <w:rsid w:val="008863D9"/>
    <w:rsid w:val="00887F82"/>
    <w:rsid w:val="008911A1"/>
    <w:rsid w:val="00891D3D"/>
    <w:rsid w:val="008937F8"/>
    <w:rsid w:val="00893DD5"/>
    <w:rsid w:val="00895331"/>
    <w:rsid w:val="0089541C"/>
    <w:rsid w:val="0089606D"/>
    <w:rsid w:val="00896BAB"/>
    <w:rsid w:val="00896BFA"/>
    <w:rsid w:val="008975D1"/>
    <w:rsid w:val="008A0A4A"/>
    <w:rsid w:val="008A0FC1"/>
    <w:rsid w:val="008A25D3"/>
    <w:rsid w:val="008A285E"/>
    <w:rsid w:val="008A2B37"/>
    <w:rsid w:val="008A2FF7"/>
    <w:rsid w:val="008A38F3"/>
    <w:rsid w:val="008A3D9C"/>
    <w:rsid w:val="008A5F2B"/>
    <w:rsid w:val="008A675E"/>
    <w:rsid w:val="008A778E"/>
    <w:rsid w:val="008B034E"/>
    <w:rsid w:val="008B0C7A"/>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D2904"/>
    <w:rsid w:val="008D3C99"/>
    <w:rsid w:val="008D3ECE"/>
    <w:rsid w:val="008D46CE"/>
    <w:rsid w:val="008D7F7E"/>
    <w:rsid w:val="008E005A"/>
    <w:rsid w:val="008E0ED1"/>
    <w:rsid w:val="008E1075"/>
    <w:rsid w:val="008E2274"/>
    <w:rsid w:val="008E2363"/>
    <w:rsid w:val="008E2EDD"/>
    <w:rsid w:val="008E4462"/>
    <w:rsid w:val="008E6B18"/>
    <w:rsid w:val="008E7511"/>
    <w:rsid w:val="008E7EE9"/>
    <w:rsid w:val="008F1D32"/>
    <w:rsid w:val="008F29AD"/>
    <w:rsid w:val="008F4240"/>
    <w:rsid w:val="008F4E72"/>
    <w:rsid w:val="008F602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3904"/>
    <w:rsid w:val="00924167"/>
    <w:rsid w:val="00927081"/>
    <w:rsid w:val="00927AA5"/>
    <w:rsid w:val="00931FE0"/>
    <w:rsid w:val="00932986"/>
    <w:rsid w:val="00932F45"/>
    <w:rsid w:val="00933126"/>
    <w:rsid w:val="00934C2C"/>
    <w:rsid w:val="009352E1"/>
    <w:rsid w:val="00936AFE"/>
    <w:rsid w:val="009410C1"/>
    <w:rsid w:val="009430B2"/>
    <w:rsid w:val="00943230"/>
    <w:rsid w:val="00944882"/>
    <w:rsid w:val="00945965"/>
    <w:rsid w:val="00945F2D"/>
    <w:rsid w:val="00952904"/>
    <w:rsid w:val="00953299"/>
    <w:rsid w:val="009533EA"/>
    <w:rsid w:val="00953EA5"/>
    <w:rsid w:val="009544CC"/>
    <w:rsid w:val="009547EC"/>
    <w:rsid w:val="00955290"/>
    <w:rsid w:val="00956081"/>
    <w:rsid w:val="00956A92"/>
    <w:rsid w:val="0096160D"/>
    <w:rsid w:val="0096366C"/>
    <w:rsid w:val="0096622C"/>
    <w:rsid w:val="00966C59"/>
    <w:rsid w:val="009676F8"/>
    <w:rsid w:val="009701D3"/>
    <w:rsid w:val="00970397"/>
    <w:rsid w:val="0097225F"/>
    <w:rsid w:val="00973A17"/>
    <w:rsid w:val="0097597F"/>
    <w:rsid w:val="00975EEB"/>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333D"/>
    <w:rsid w:val="009841F0"/>
    <w:rsid w:val="00984DB5"/>
    <w:rsid w:val="00984EE8"/>
    <w:rsid w:val="0098611E"/>
    <w:rsid w:val="009870E1"/>
    <w:rsid w:val="0098766C"/>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F0E"/>
    <w:rsid w:val="009A35F1"/>
    <w:rsid w:val="009A4E53"/>
    <w:rsid w:val="009A6801"/>
    <w:rsid w:val="009A775B"/>
    <w:rsid w:val="009B03A9"/>
    <w:rsid w:val="009B06DB"/>
    <w:rsid w:val="009B0F1D"/>
    <w:rsid w:val="009B17B0"/>
    <w:rsid w:val="009B1C54"/>
    <w:rsid w:val="009B1EA2"/>
    <w:rsid w:val="009B23D6"/>
    <w:rsid w:val="009B293E"/>
    <w:rsid w:val="009B2ABD"/>
    <w:rsid w:val="009B2BAC"/>
    <w:rsid w:val="009B496D"/>
    <w:rsid w:val="009B650A"/>
    <w:rsid w:val="009C107C"/>
    <w:rsid w:val="009C2060"/>
    <w:rsid w:val="009C3C78"/>
    <w:rsid w:val="009C550B"/>
    <w:rsid w:val="009C74C7"/>
    <w:rsid w:val="009D0220"/>
    <w:rsid w:val="009D0D2C"/>
    <w:rsid w:val="009D0D57"/>
    <w:rsid w:val="009D161A"/>
    <w:rsid w:val="009D17FF"/>
    <w:rsid w:val="009D1B3D"/>
    <w:rsid w:val="009D302B"/>
    <w:rsid w:val="009D3546"/>
    <w:rsid w:val="009D3917"/>
    <w:rsid w:val="009D462F"/>
    <w:rsid w:val="009D466C"/>
    <w:rsid w:val="009D4832"/>
    <w:rsid w:val="009D5CB7"/>
    <w:rsid w:val="009D7D9B"/>
    <w:rsid w:val="009D7E18"/>
    <w:rsid w:val="009E0162"/>
    <w:rsid w:val="009E25C2"/>
    <w:rsid w:val="009E31BE"/>
    <w:rsid w:val="009E36A8"/>
    <w:rsid w:val="009E5CE7"/>
    <w:rsid w:val="009E5DF4"/>
    <w:rsid w:val="009E6064"/>
    <w:rsid w:val="009E75B5"/>
    <w:rsid w:val="009F099B"/>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3EDF"/>
    <w:rsid w:val="00A04464"/>
    <w:rsid w:val="00A07772"/>
    <w:rsid w:val="00A07F01"/>
    <w:rsid w:val="00A104FF"/>
    <w:rsid w:val="00A106F7"/>
    <w:rsid w:val="00A11BF7"/>
    <w:rsid w:val="00A12F53"/>
    <w:rsid w:val="00A13C9E"/>
    <w:rsid w:val="00A1407A"/>
    <w:rsid w:val="00A1685E"/>
    <w:rsid w:val="00A1767C"/>
    <w:rsid w:val="00A178D0"/>
    <w:rsid w:val="00A23DFA"/>
    <w:rsid w:val="00A24C2D"/>
    <w:rsid w:val="00A24E75"/>
    <w:rsid w:val="00A26612"/>
    <w:rsid w:val="00A27A2C"/>
    <w:rsid w:val="00A302B3"/>
    <w:rsid w:val="00A306FA"/>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7337"/>
    <w:rsid w:val="00A5007F"/>
    <w:rsid w:val="00A51424"/>
    <w:rsid w:val="00A52035"/>
    <w:rsid w:val="00A52122"/>
    <w:rsid w:val="00A522AE"/>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469"/>
    <w:rsid w:val="00A74D95"/>
    <w:rsid w:val="00A764CF"/>
    <w:rsid w:val="00A772EF"/>
    <w:rsid w:val="00A776C7"/>
    <w:rsid w:val="00A803F2"/>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555"/>
    <w:rsid w:val="00A96BC7"/>
    <w:rsid w:val="00AA1108"/>
    <w:rsid w:val="00AA2A02"/>
    <w:rsid w:val="00AA3782"/>
    <w:rsid w:val="00AA5C3E"/>
    <w:rsid w:val="00AA6BF3"/>
    <w:rsid w:val="00AA727D"/>
    <w:rsid w:val="00AA7C27"/>
    <w:rsid w:val="00AB0CF4"/>
    <w:rsid w:val="00AB1972"/>
    <w:rsid w:val="00AB2A0E"/>
    <w:rsid w:val="00AB2E13"/>
    <w:rsid w:val="00AB3997"/>
    <w:rsid w:val="00AB58F9"/>
    <w:rsid w:val="00AB5C94"/>
    <w:rsid w:val="00AB72EA"/>
    <w:rsid w:val="00AB755E"/>
    <w:rsid w:val="00AB7DE4"/>
    <w:rsid w:val="00AC03F9"/>
    <w:rsid w:val="00AC15BB"/>
    <w:rsid w:val="00AC1CAB"/>
    <w:rsid w:val="00AC1F16"/>
    <w:rsid w:val="00AC2905"/>
    <w:rsid w:val="00AC37B8"/>
    <w:rsid w:val="00AC384E"/>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3031"/>
    <w:rsid w:val="00AE3A35"/>
    <w:rsid w:val="00AE4849"/>
    <w:rsid w:val="00AE4CCB"/>
    <w:rsid w:val="00AE5335"/>
    <w:rsid w:val="00AE6994"/>
    <w:rsid w:val="00AE72DB"/>
    <w:rsid w:val="00AE730D"/>
    <w:rsid w:val="00AE7326"/>
    <w:rsid w:val="00AF050F"/>
    <w:rsid w:val="00AF08DE"/>
    <w:rsid w:val="00AF1FAA"/>
    <w:rsid w:val="00AF2796"/>
    <w:rsid w:val="00AF4202"/>
    <w:rsid w:val="00AF6A72"/>
    <w:rsid w:val="00B01224"/>
    <w:rsid w:val="00B01F4E"/>
    <w:rsid w:val="00B020BE"/>
    <w:rsid w:val="00B025A1"/>
    <w:rsid w:val="00B02AC8"/>
    <w:rsid w:val="00B02E1E"/>
    <w:rsid w:val="00B03AE4"/>
    <w:rsid w:val="00B040A1"/>
    <w:rsid w:val="00B0421D"/>
    <w:rsid w:val="00B058A5"/>
    <w:rsid w:val="00B05EB4"/>
    <w:rsid w:val="00B12225"/>
    <w:rsid w:val="00B129D0"/>
    <w:rsid w:val="00B12C3D"/>
    <w:rsid w:val="00B134B2"/>
    <w:rsid w:val="00B13E3F"/>
    <w:rsid w:val="00B13F0B"/>
    <w:rsid w:val="00B15D42"/>
    <w:rsid w:val="00B23C21"/>
    <w:rsid w:val="00B23EDC"/>
    <w:rsid w:val="00B243F0"/>
    <w:rsid w:val="00B24975"/>
    <w:rsid w:val="00B24DE4"/>
    <w:rsid w:val="00B252F7"/>
    <w:rsid w:val="00B26232"/>
    <w:rsid w:val="00B26711"/>
    <w:rsid w:val="00B27BE3"/>
    <w:rsid w:val="00B31EAB"/>
    <w:rsid w:val="00B32274"/>
    <w:rsid w:val="00B35354"/>
    <w:rsid w:val="00B37699"/>
    <w:rsid w:val="00B377F6"/>
    <w:rsid w:val="00B37979"/>
    <w:rsid w:val="00B37A86"/>
    <w:rsid w:val="00B404AC"/>
    <w:rsid w:val="00B40727"/>
    <w:rsid w:val="00B41104"/>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686"/>
    <w:rsid w:val="00B70F53"/>
    <w:rsid w:val="00B7156D"/>
    <w:rsid w:val="00B71639"/>
    <w:rsid w:val="00B7311D"/>
    <w:rsid w:val="00B73BD3"/>
    <w:rsid w:val="00B77E7E"/>
    <w:rsid w:val="00B77F05"/>
    <w:rsid w:val="00B8012C"/>
    <w:rsid w:val="00B80BF7"/>
    <w:rsid w:val="00B81D56"/>
    <w:rsid w:val="00B82048"/>
    <w:rsid w:val="00B828DB"/>
    <w:rsid w:val="00B8314E"/>
    <w:rsid w:val="00B83E9F"/>
    <w:rsid w:val="00B83F58"/>
    <w:rsid w:val="00B85C8A"/>
    <w:rsid w:val="00B85EE0"/>
    <w:rsid w:val="00B868F0"/>
    <w:rsid w:val="00B9003A"/>
    <w:rsid w:val="00B9099F"/>
    <w:rsid w:val="00B90B78"/>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3A42"/>
    <w:rsid w:val="00BC4161"/>
    <w:rsid w:val="00BC71D8"/>
    <w:rsid w:val="00BD0394"/>
    <w:rsid w:val="00BD1B05"/>
    <w:rsid w:val="00BD28BC"/>
    <w:rsid w:val="00BD30C7"/>
    <w:rsid w:val="00BD3874"/>
    <w:rsid w:val="00BD7072"/>
    <w:rsid w:val="00BD73B5"/>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5A85"/>
    <w:rsid w:val="00BF60D0"/>
    <w:rsid w:val="00BF6796"/>
    <w:rsid w:val="00BF718A"/>
    <w:rsid w:val="00BF7B74"/>
    <w:rsid w:val="00C008F8"/>
    <w:rsid w:val="00C00B46"/>
    <w:rsid w:val="00C01291"/>
    <w:rsid w:val="00C01B87"/>
    <w:rsid w:val="00C01F24"/>
    <w:rsid w:val="00C02428"/>
    <w:rsid w:val="00C030D7"/>
    <w:rsid w:val="00C034CE"/>
    <w:rsid w:val="00C0421A"/>
    <w:rsid w:val="00C044DB"/>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131D"/>
    <w:rsid w:val="00C21451"/>
    <w:rsid w:val="00C24D7D"/>
    <w:rsid w:val="00C24DA1"/>
    <w:rsid w:val="00C27070"/>
    <w:rsid w:val="00C270E9"/>
    <w:rsid w:val="00C273E3"/>
    <w:rsid w:val="00C3036A"/>
    <w:rsid w:val="00C3036C"/>
    <w:rsid w:val="00C3096D"/>
    <w:rsid w:val="00C3233C"/>
    <w:rsid w:val="00C324F4"/>
    <w:rsid w:val="00C33ADE"/>
    <w:rsid w:val="00C33BD2"/>
    <w:rsid w:val="00C35037"/>
    <w:rsid w:val="00C37A93"/>
    <w:rsid w:val="00C412C3"/>
    <w:rsid w:val="00C41873"/>
    <w:rsid w:val="00C418C4"/>
    <w:rsid w:val="00C418E8"/>
    <w:rsid w:val="00C42308"/>
    <w:rsid w:val="00C446D7"/>
    <w:rsid w:val="00C51587"/>
    <w:rsid w:val="00C52A47"/>
    <w:rsid w:val="00C5325C"/>
    <w:rsid w:val="00C5342B"/>
    <w:rsid w:val="00C53434"/>
    <w:rsid w:val="00C54A4F"/>
    <w:rsid w:val="00C54DAD"/>
    <w:rsid w:val="00C54E91"/>
    <w:rsid w:val="00C55813"/>
    <w:rsid w:val="00C558FE"/>
    <w:rsid w:val="00C564B4"/>
    <w:rsid w:val="00C57B25"/>
    <w:rsid w:val="00C60DD9"/>
    <w:rsid w:val="00C612FA"/>
    <w:rsid w:val="00C62AAE"/>
    <w:rsid w:val="00C63A08"/>
    <w:rsid w:val="00C64C4F"/>
    <w:rsid w:val="00C65985"/>
    <w:rsid w:val="00C71100"/>
    <w:rsid w:val="00C722F2"/>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6DB"/>
    <w:rsid w:val="00C83876"/>
    <w:rsid w:val="00C85A9D"/>
    <w:rsid w:val="00C875B4"/>
    <w:rsid w:val="00C90163"/>
    <w:rsid w:val="00C903FF"/>
    <w:rsid w:val="00C90824"/>
    <w:rsid w:val="00C912D9"/>
    <w:rsid w:val="00C968C3"/>
    <w:rsid w:val="00C970DC"/>
    <w:rsid w:val="00C97103"/>
    <w:rsid w:val="00C97E18"/>
    <w:rsid w:val="00CA09D3"/>
    <w:rsid w:val="00CA1788"/>
    <w:rsid w:val="00CA1E69"/>
    <w:rsid w:val="00CA2A8B"/>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AB4"/>
    <w:rsid w:val="00CD381A"/>
    <w:rsid w:val="00CD5B89"/>
    <w:rsid w:val="00CD5BE2"/>
    <w:rsid w:val="00CD6A30"/>
    <w:rsid w:val="00CD6C68"/>
    <w:rsid w:val="00CD7FEA"/>
    <w:rsid w:val="00CE4474"/>
    <w:rsid w:val="00CF0EDF"/>
    <w:rsid w:val="00CF12B7"/>
    <w:rsid w:val="00CF3694"/>
    <w:rsid w:val="00CF4B90"/>
    <w:rsid w:val="00CF52A2"/>
    <w:rsid w:val="00CF55BD"/>
    <w:rsid w:val="00CF7148"/>
    <w:rsid w:val="00CF7B71"/>
    <w:rsid w:val="00D0048F"/>
    <w:rsid w:val="00D00C64"/>
    <w:rsid w:val="00D01B04"/>
    <w:rsid w:val="00D0211D"/>
    <w:rsid w:val="00D032DC"/>
    <w:rsid w:val="00D03817"/>
    <w:rsid w:val="00D03B05"/>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644"/>
    <w:rsid w:val="00D438E1"/>
    <w:rsid w:val="00D43B8D"/>
    <w:rsid w:val="00D445C8"/>
    <w:rsid w:val="00D44E79"/>
    <w:rsid w:val="00D45121"/>
    <w:rsid w:val="00D4614A"/>
    <w:rsid w:val="00D47084"/>
    <w:rsid w:val="00D474C1"/>
    <w:rsid w:val="00D500B1"/>
    <w:rsid w:val="00D51B02"/>
    <w:rsid w:val="00D51C08"/>
    <w:rsid w:val="00D523C6"/>
    <w:rsid w:val="00D5262B"/>
    <w:rsid w:val="00D5344D"/>
    <w:rsid w:val="00D54E02"/>
    <w:rsid w:val="00D5596F"/>
    <w:rsid w:val="00D55BCB"/>
    <w:rsid w:val="00D5618B"/>
    <w:rsid w:val="00D56CCB"/>
    <w:rsid w:val="00D56DF2"/>
    <w:rsid w:val="00D57C5F"/>
    <w:rsid w:val="00D60341"/>
    <w:rsid w:val="00D614BA"/>
    <w:rsid w:val="00D62D2C"/>
    <w:rsid w:val="00D655C4"/>
    <w:rsid w:val="00D66293"/>
    <w:rsid w:val="00D670F7"/>
    <w:rsid w:val="00D675A7"/>
    <w:rsid w:val="00D70CE5"/>
    <w:rsid w:val="00D7102E"/>
    <w:rsid w:val="00D72B83"/>
    <w:rsid w:val="00D731AC"/>
    <w:rsid w:val="00D74DA9"/>
    <w:rsid w:val="00D74F9A"/>
    <w:rsid w:val="00D752B5"/>
    <w:rsid w:val="00D754AF"/>
    <w:rsid w:val="00D75AD7"/>
    <w:rsid w:val="00D76B6F"/>
    <w:rsid w:val="00D76C3F"/>
    <w:rsid w:val="00D77A98"/>
    <w:rsid w:val="00D80324"/>
    <w:rsid w:val="00D804AB"/>
    <w:rsid w:val="00D81178"/>
    <w:rsid w:val="00D815A0"/>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319D"/>
    <w:rsid w:val="00D937BB"/>
    <w:rsid w:val="00D93E96"/>
    <w:rsid w:val="00D94298"/>
    <w:rsid w:val="00D94FDF"/>
    <w:rsid w:val="00DA12BE"/>
    <w:rsid w:val="00DA1D05"/>
    <w:rsid w:val="00DA1FF3"/>
    <w:rsid w:val="00DA2791"/>
    <w:rsid w:val="00DA279D"/>
    <w:rsid w:val="00DA6320"/>
    <w:rsid w:val="00DA670D"/>
    <w:rsid w:val="00DA78DB"/>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6C8"/>
    <w:rsid w:val="00DC2E0B"/>
    <w:rsid w:val="00DC3ED9"/>
    <w:rsid w:val="00DC426E"/>
    <w:rsid w:val="00DC4369"/>
    <w:rsid w:val="00DC4529"/>
    <w:rsid w:val="00DC4DB1"/>
    <w:rsid w:val="00DC4E5F"/>
    <w:rsid w:val="00DC6310"/>
    <w:rsid w:val="00DC73B7"/>
    <w:rsid w:val="00DD0C41"/>
    <w:rsid w:val="00DD1A79"/>
    <w:rsid w:val="00DD28AB"/>
    <w:rsid w:val="00DD2E3C"/>
    <w:rsid w:val="00DD327E"/>
    <w:rsid w:val="00DD34BD"/>
    <w:rsid w:val="00DD44C1"/>
    <w:rsid w:val="00DE0658"/>
    <w:rsid w:val="00DE106C"/>
    <w:rsid w:val="00DE3F0D"/>
    <w:rsid w:val="00DE44D0"/>
    <w:rsid w:val="00DE5070"/>
    <w:rsid w:val="00DE5345"/>
    <w:rsid w:val="00DE610B"/>
    <w:rsid w:val="00DE6CB8"/>
    <w:rsid w:val="00DE6FB0"/>
    <w:rsid w:val="00DE7BF7"/>
    <w:rsid w:val="00DE7C88"/>
    <w:rsid w:val="00DE7E7B"/>
    <w:rsid w:val="00DF1742"/>
    <w:rsid w:val="00DF1990"/>
    <w:rsid w:val="00DF2226"/>
    <w:rsid w:val="00DF23F3"/>
    <w:rsid w:val="00DF2520"/>
    <w:rsid w:val="00DF3952"/>
    <w:rsid w:val="00DF3C7A"/>
    <w:rsid w:val="00DF5ADF"/>
    <w:rsid w:val="00DF6BCF"/>
    <w:rsid w:val="00E0038F"/>
    <w:rsid w:val="00E00658"/>
    <w:rsid w:val="00E00BA8"/>
    <w:rsid w:val="00E01421"/>
    <w:rsid w:val="00E0452F"/>
    <w:rsid w:val="00E05302"/>
    <w:rsid w:val="00E06996"/>
    <w:rsid w:val="00E0799A"/>
    <w:rsid w:val="00E1001F"/>
    <w:rsid w:val="00E118C2"/>
    <w:rsid w:val="00E11E75"/>
    <w:rsid w:val="00E139D3"/>
    <w:rsid w:val="00E15630"/>
    <w:rsid w:val="00E156E3"/>
    <w:rsid w:val="00E15854"/>
    <w:rsid w:val="00E20149"/>
    <w:rsid w:val="00E217DA"/>
    <w:rsid w:val="00E22060"/>
    <w:rsid w:val="00E220BC"/>
    <w:rsid w:val="00E224CB"/>
    <w:rsid w:val="00E228A6"/>
    <w:rsid w:val="00E25FBE"/>
    <w:rsid w:val="00E2633E"/>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2682"/>
    <w:rsid w:val="00E6476A"/>
    <w:rsid w:val="00E64CCF"/>
    <w:rsid w:val="00E676CD"/>
    <w:rsid w:val="00E679F0"/>
    <w:rsid w:val="00E67DD5"/>
    <w:rsid w:val="00E7023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A0371"/>
    <w:rsid w:val="00EA0390"/>
    <w:rsid w:val="00EA399C"/>
    <w:rsid w:val="00EA4DBD"/>
    <w:rsid w:val="00EA6E84"/>
    <w:rsid w:val="00EB1BF8"/>
    <w:rsid w:val="00EB2CEE"/>
    <w:rsid w:val="00EB5812"/>
    <w:rsid w:val="00EB5E58"/>
    <w:rsid w:val="00EB60B3"/>
    <w:rsid w:val="00EB63DE"/>
    <w:rsid w:val="00EC1F64"/>
    <w:rsid w:val="00EC2B1A"/>
    <w:rsid w:val="00EC4D82"/>
    <w:rsid w:val="00EC508A"/>
    <w:rsid w:val="00EC50F1"/>
    <w:rsid w:val="00EC59F2"/>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E03"/>
    <w:rsid w:val="00EE7FAB"/>
    <w:rsid w:val="00EF0C99"/>
    <w:rsid w:val="00EF219B"/>
    <w:rsid w:val="00EF2D2C"/>
    <w:rsid w:val="00EF3C96"/>
    <w:rsid w:val="00EF5250"/>
    <w:rsid w:val="00EF53CE"/>
    <w:rsid w:val="00EF6409"/>
    <w:rsid w:val="00EF7910"/>
    <w:rsid w:val="00F00492"/>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16A7E"/>
    <w:rsid w:val="00F2055D"/>
    <w:rsid w:val="00F20637"/>
    <w:rsid w:val="00F2173C"/>
    <w:rsid w:val="00F2373A"/>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6BFD"/>
    <w:rsid w:val="00F47146"/>
    <w:rsid w:val="00F506B6"/>
    <w:rsid w:val="00F513E4"/>
    <w:rsid w:val="00F51421"/>
    <w:rsid w:val="00F516CA"/>
    <w:rsid w:val="00F539A0"/>
    <w:rsid w:val="00F549B5"/>
    <w:rsid w:val="00F5634A"/>
    <w:rsid w:val="00F56817"/>
    <w:rsid w:val="00F57131"/>
    <w:rsid w:val="00F60383"/>
    <w:rsid w:val="00F616F3"/>
    <w:rsid w:val="00F61EB9"/>
    <w:rsid w:val="00F621F6"/>
    <w:rsid w:val="00F629E8"/>
    <w:rsid w:val="00F62A97"/>
    <w:rsid w:val="00F65E70"/>
    <w:rsid w:val="00F66940"/>
    <w:rsid w:val="00F66C3F"/>
    <w:rsid w:val="00F70206"/>
    <w:rsid w:val="00F710CE"/>
    <w:rsid w:val="00F722EE"/>
    <w:rsid w:val="00F73144"/>
    <w:rsid w:val="00F733CC"/>
    <w:rsid w:val="00F75557"/>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A1155"/>
    <w:rsid w:val="00FA11B5"/>
    <w:rsid w:val="00FA2022"/>
    <w:rsid w:val="00FA2467"/>
    <w:rsid w:val="00FA272D"/>
    <w:rsid w:val="00FA290B"/>
    <w:rsid w:val="00FA2EF8"/>
    <w:rsid w:val="00FA37B7"/>
    <w:rsid w:val="00FA42FC"/>
    <w:rsid w:val="00FA448E"/>
    <w:rsid w:val="00FA4DA0"/>
    <w:rsid w:val="00FA5E38"/>
    <w:rsid w:val="00FA723F"/>
    <w:rsid w:val="00FB1093"/>
    <w:rsid w:val="00FB1461"/>
    <w:rsid w:val="00FB2D0D"/>
    <w:rsid w:val="00FB3451"/>
    <w:rsid w:val="00FB4417"/>
    <w:rsid w:val="00FB7893"/>
    <w:rsid w:val="00FC277D"/>
    <w:rsid w:val="00FC3D54"/>
    <w:rsid w:val="00FC41D7"/>
    <w:rsid w:val="00FC4A0B"/>
    <w:rsid w:val="00FC5481"/>
    <w:rsid w:val="00FC65E0"/>
    <w:rsid w:val="00FC70D2"/>
    <w:rsid w:val="00FC74EF"/>
    <w:rsid w:val="00FD0EC8"/>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723F"/>
    <w:pPr>
      <w:widowControl w:val="0"/>
      <w:jc w:val="both"/>
    </w:pPr>
    <w:rPr>
      <w:rFonts w:ascii="CG Times (WN)" w:eastAsia="宋体" w:hAnsi="CG Times (W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rFonts w:ascii="Times New Roman" w:hAnsi="Times New Roman"/>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60323-5977-4446-A5AD-584B2E053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3061</Words>
  <Characters>17451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Hudan (Danica)</cp:lastModifiedBy>
  <cp:revision>12</cp:revision>
  <dcterms:created xsi:type="dcterms:W3CDTF">2022-08-10T03:36:00Z</dcterms:created>
  <dcterms:modified xsi:type="dcterms:W3CDTF">2022-08-10T15:28:00Z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(3)AYkLuyCFYREbJryIWMOUbSa01VAtASG4R2ltuEf51Vwq0K+slGmsTTbGCWY253x13Yh724cG
W8bBdfOGqdr3Ufk4ESOYgZFoi9gVHnpZPtWLriZKE11+LjDAQ3bc7nVwxkmzvT8ek9cjrsOo
3v6VitYXO7MqJnsWfLiS3l9kbAoa5kCsC3kCKhQhDCPj++uh/OD2JqwFw0P+AuVOcyZyZfac
lJJXp+TEBU6FJFVUmw</vt:lpwstr>
  </property>
  <property fmtid="{D5CDD505-2E9C-101B-9397-08002B2CF9AE}" pid="3" name="_2015_ms_pID_7253431">
    <vt:lpwstr>DBqOkr2s1AT0r5PC2kdU044WIvP7lnmCBKQwnQj1pk/4buY/6R44Zy
HYT3jP+8/WkchtigzxWuUswKm9KcCjo7kbq0JXC9xzZbAzGH3qRZmOmcoyAl+Y11LBccixYX
BQpEicsldrzUokci8kACwXjIW8BfdjeleD8V5EbXo5OzQ31gVHvJJEV5O9dFcQx7vZ7Saz6C
zT5qkfyq0lEK5h9cphw6FNz/0rZi8hNhpjTu</vt:lpwstr>
  </property>
  <property fmtid="{D5CDD505-2E9C-101B-9397-08002B2CF9AE}" pid="4" name="_2015_ms_pID_7253432">
    <vt:lpwstr>DulzbUfsoCoQSuModd98uc0=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1659518492</vt:lpwstr>
  </property>
</Properties>
</file>